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D7B" w:rsidRPr="008F12BE" w:rsidRDefault="00366D7B" w:rsidP="00051368">
      <w:pPr>
        <w:tabs>
          <w:tab w:val="right" w:pos="9360"/>
        </w:tabs>
        <w:jc w:val="both"/>
        <w:rPr>
          <w:rFonts w:ascii="Arial" w:eastAsiaTheme="minorEastAsia" w:hAnsi="Arial" w:hint="eastAsia"/>
          <w:b/>
          <w:bCs/>
          <w:lang w:eastAsia="ja-JP"/>
        </w:rPr>
      </w:pPr>
      <w:bookmarkStart w:id="0" w:name="OLE_LINK1"/>
      <w:r>
        <w:rPr>
          <w:rFonts w:ascii="Arial" w:eastAsia="MS Mincho" w:hAnsi="Arial"/>
          <w:b/>
          <w:bCs/>
        </w:rPr>
        <w:t>3GPP TSG RAN WG1 Meeting #80</w:t>
      </w:r>
      <w:r w:rsidR="00A16D8A">
        <w:rPr>
          <w:rFonts w:ascii="Arial" w:eastAsia="MS Mincho" w:hAnsi="Arial"/>
          <w:b/>
          <w:bCs/>
        </w:rPr>
        <w:t>bis</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R1-1</w:t>
      </w:r>
      <w:r>
        <w:rPr>
          <w:rFonts w:ascii="Arial" w:eastAsia="MS Mincho" w:hAnsi="Arial"/>
          <w:b/>
          <w:bCs/>
        </w:rPr>
        <w:t>5</w:t>
      </w:r>
      <w:r w:rsidR="00A602F1" w:rsidRPr="00A602F1">
        <w:rPr>
          <w:rFonts w:ascii="Arial" w:eastAsia="MS Mincho" w:hAnsi="Arial"/>
          <w:b/>
          <w:bCs/>
        </w:rPr>
        <w:t>146</w:t>
      </w:r>
      <w:r w:rsidR="008F12BE">
        <w:rPr>
          <w:rFonts w:ascii="Arial" w:eastAsiaTheme="minorEastAsia" w:hAnsi="Arial" w:hint="eastAsia"/>
          <w:b/>
          <w:bCs/>
          <w:lang w:eastAsia="ja-JP"/>
        </w:rPr>
        <w:t>9</w:t>
      </w:r>
    </w:p>
    <w:p w:rsidR="00051368" w:rsidRDefault="005878AE" w:rsidP="00051368">
      <w:pPr>
        <w:tabs>
          <w:tab w:val="right" w:pos="9360"/>
        </w:tabs>
        <w:jc w:val="both"/>
        <w:rPr>
          <w:rFonts w:ascii="Arial" w:eastAsia="MS Mincho" w:hAnsi="Arial"/>
          <w:b/>
          <w:bCs/>
        </w:rPr>
      </w:pPr>
      <w:r>
        <w:rPr>
          <w:rFonts w:ascii="Arial" w:eastAsia="MS Mincho" w:hAnsi="Arial"/>
          <w:b/>
          <w:bCs/>
        </w:rPr>
        <w:t>Belgrade, Serbia, 20th – 24th April</w:t>
      </w:r>
      <w:r w:rsidR="00366D7B" w:rsidRPr="00366D7B">
        <w:rPr>
          <w:rFonts w:ascii="Arial" w:eastAsia="MS Mincho" w:hAnsi="Arial"/>
          <w:b/>
          <w:bCs/>
        </w:rPr>
        <w:t xml:space="preserve"> 2015</w:t>
      </w:r>
    </w:p>
    <w:p w:rsidR="00741C50" w:rsidRPr="00E70914" w:rsidRDefault="00741C50" w:rsidP="007E4D40">
      <w:pPr>
        <w:pStyle w:val="a4"/>
        <w:tabs>
          <w:tab w:val="clear" w:pos="4536"/>
          <w:tab w:val="left" w:pos="1800"/>
        </w:tabs>
        <w:ind w:left="1800" w:hanging="1800"/>
        <w:jc w:val="both"/>
      </w:pPr>
    </w:p>
    <w:p w:rsidR="007E4D40" w:rsidRPr="00E70914" w:rsidRDefault="00A16D8A" w:rsidP="007E4D40">
      <w:pPr>
        <w:pStyle w:val="a4"/>
        <w:tabs>
          <w:tab w:val="clear" w:pos="4536"/>
          <w:tab w:val="left" w:pos="1800"/>
        </w:tabs>
        <w:ind w:left="1800" w:hanging="1800"/>
        <w:jc w:val="both"/>
      </w:pPr>
      <w:r>
        <w:t>Source:</w:t>
      </w:r>
      <w:r>
        <w:tab/>
        <w:t>Kyocera</w:t>
      </w:r>
    </w:p>
    <w:p w:rsidR="007E4D40" w:rsidRPr="00E70914" w:rsidRDefault="007E4D40" w:rsidP="00F84F99">
      <w:pPr>
        <w:pStyle w:val="a4"/>
        <w:tabs>
          <w:tab w:val="clear" w:pos="4536"/>
          <w:tab w:val="left" w:pos="1800"/>
        </w:tabs>
        <w:ind w:left="1800" w:hanging="1800"/>
        <w:jc w:val="both"/>
      </w:pPr>
      <w:r w:rsidRPr="00E70914">
        <w:t>Title:</w:t>
      </w:r>
      <w:r w:rsidRPr="00E70914">
        <w:tab/>
      </w:r>
      <w:r w:rsidR="00A16D8A">
        <w:t xml:space="preserve">Type 1 Discovery for </w:t>
      </w:r>
      <w:r w:rsidR="001B66F3">
        <w:t xml:space="preserve">Partial and </w:t>
      </w:r>
      <w:r w:rsidR="00A16D8A">
        <w:t>Outside the Network Coverage</w:t>
      </w:r>
    </w:p>
    <w:p w:rsidR="007E4D40" w:rsidRPr="00E70914" w:rsidRDefault="00366D7B" w:rsidP="007E4D40">
      <w:pPr>
        <w:pStyle w:val="a4"/>
        <w:tabs>
          <w:tab w:val="left" w:pos="1800"/>
        </w:tabs>
        <w:jc w:val="both"/>
      </w:pPr>
      <w:r>
        <w:t>Agenda Item:</w:t>
      </w:r>
      <w:r w:rsidR="001B0DC3">
        <w:tab/>
        <w:t>7.2.3.1</w:t>
      </w:r>
      <w:r w:rsidR="00A16D8A">
        <w:t>.1</w:t>
      </w:r>
    </w:p>
    <w:p w:rsidR="007E4D40" w:rsidRPr="00E70914" w:rsidRDefault="007E4D40" w:rsidP="007E4D40">
      <w:pPr>
        <w:pStyle w:val="a4"/>
        <w:tabs>
          <w:tab w:val="left" w:pos="1800"/>
        </w:tabs>
        <w:jc w:val="both"/>
      </w:pPr>
      <w:r w:rsidRPr="00E70914">
        <w:t>Docum</w:t>
      </w:r>
      <w:r w:rsidR="00A16D8A">
        <w:t>ent for:</w:t>
      </w:r>
      <w:r w:rsidR="00A16D8A">
        <w:tab/>
        <w:t>Discussion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1"/>
        <w:jc w:val="both"/>
      </w:pPr>
      <w:bookmarkStart w:id="1" w:name="_Ref301342314"/>
      <w:r w:rsidRPr="00E70914">
        <w:t>Introduction</w:t>
      </w:r>
      <w:bookmarkEnd w:id="1"/>
    </w:p>
    <w:p w:rsidR="004449C0" w:rsidRDefault="00A16D8A" w:rsidP="00A44E83">
      <w:pPr>
        <w:pStyle w:val="a0"/>
      </w:pPr>
      <w:r>
        <w:t xml:space="preserve">At RAN#66, </w:t>
      </w:r>
      <w:r w:rsidR="002D743B">
        <w:t>a new work item to enhance the device-to-device ProSe</w:t>
      </w:r>
      <w:r w:rsidR="00B3514A">
        <w:t xml:space="preserve"> (D2D)</w:t>
      </w:r>
      <w:r w:rsidR="002D743B">
        <w:t xml:space="preserve"> for Release-13 was approved [1]. The enhancements included Type 1 discovery for the partial and outside network coverage scenarios targeting public safety use. </w:t>
      </w:r>
    </w:p>
    <w:p w:rsidR="004449C0" w:rsidRDefault="004449C0" w:rsidP="004449C0">
      <w:pPr>
        <w:pStyle w:val="a0"/>
      </w:pPr>
      <w:r>
        <w:t>In order to achieve reduction in the standardization effort</w:t>
      </w:r>
      <w:r w:rsidR="00F944D8">
        <w:t xml:space="preserve"> and avoid increasing unnecessary UE complexity</w:t>
      </w:r>
      <w:r>
        <w:t xml:space="preserve"> RAN1</w:t>
      </w:r>
      <w:r w:rsidR="00F944D8">
        <w:t xml:space="preserve"> should </w:t>
      </w:r>
      <w:r>
        <w:t>strive to reuse Rel-12 signaling and procedures as much as possible. Therefore, in this contribution we focus on describing how Rel-12 synchronization procedure and signaling can be applied to type 1 discovery feature for the partial and outside the network coverage scenarios.</w:t>
      </w:r>
    </w:p>
    <w:p w:rsidR="004449C0" w:rsidRDefault="004449C0" w:rsidP="00A44E83">
      <w:pPr>
        <w:pStyle w:val="a0"/>
      </w:pPr>
    </w:p>
    <w:p w:rsidR="009A184F" w:rsidRDefault="002D743B" w:rsidP="009A184F">
      <w:pPr>
        <w:pStyle w:val="1"/>
      </w:pPr>
      <w:r>
        <w:t xml:space="preserve">Synchronization Procedure for </w:t>
      </w:r>
      <w:r w:rsidR="000E323C">
        <w:t xml:space="preserve">Partial and </w:t>
      </w:r>
      <w:r>
        <w:t>Outside the Network Coverage Type 1 Discovery</w:t>
      </w:r>
    </w:p>
    <w:p w:rsidR="000E323C" w:rsidRDefault="000E323C" w:rsidP="002D743B">
      <w:pPr>
        <w:pStyle w:val="2"/>
      </w:pPr>
      <w:r>
        <w:t>Outside the Network Coverage Scenario</w:t>
      </w:r>
    </w:p>
    <w:p w:rsidR="00E0372E" w:rsidRDefault="001B66F3" w:rsidP="002D743B">
      <w:pPr>
        <w:pStyle w:val="a0"/>
      </w:pPr>
      <w:r>
        <w:t xml:space="preserve">The </w:t>
      </w:r>
      <w:r w:rsidR="002D743B">
        <w:t>synchronization</w:t>
      </w:r>
      <w:r w:rsidR="00B3514A">
        <w:t xml:space="preserve"> </w:t>
      </w:r>
      <w:r w:rsidR="001E2A06">
        <w:t>facilitates the reception and decoding of the</w:t>
      </w:r>
      <w:r w:rsidR="00B3514A">
        <w:t xml:space="preserve"> discovery messages t</w:t>
      </w:r>
      <w:r w:rsidR="000E323C">
        <w:t>ransmitted by other UEs. Rel</w:t>
      </w:r>
      <w:r w:rsidR="00B3514A">
        <w:t>-12 D2D already provides a</w:t>
      </w:r>
      <w:r w:rsidR="001E2A06">
        <w:t xml:space="preserve"> </w:t>
      </w:r>
      <w:r w:rsidR="00B3514A">
        <w:t>D2D synchronization</w:t>
      </w:r>
      <w:r w:rsidR="001E2A06">
        <w:t xml:space="preserve"> procedure</w:t>
      </w:r>
      <w:r w:rsidR="000E323C">
        <w:t xml:space="preserve"> and signaling which is used for </w:t>
      </w:r>
      <w:r>
        <w:t xml:space="preserve">the OoC </w:t>
      </w:r>
      <w:r w:rsidR="00E0372E">
        <w:t>D2D</w:t>
      </w:r>
      <w:r w:rsidR="0060461E">
        <w:t xml:space="preserve"> communication</w:t>
      </w:r>
      <w:r w:rsidR="00E0372E">
        <w:t xml:space="preserve"> scenarios.</w:t>
      </w:r>
      <w:r w:rsidR="0060461E">
        <w:t xml:space="preserve"> The </w:t>
      </w:r>
      <w:r w:rsidR="000E323C">
        <w:t>Rel-12</w:t>
      </w:r>
      <w:r w:rsidR="00B3514A">
        <w:t xml:space="preserve"> synch</w:t>
      </w:r>
      <w:r w:rsidR="00E0372E">
        <w:t>ronization procedure can be applied by the OoC UEs for type 1 discovery scenarios</w:t>
      </w:r>
      <w:r w:rsidR="009045DF">
        <w:t xml:space="preserve"> as well. This is</w:t>
      </w:r>
      <w:r w:rsidR="0060461E">
        <w:t xml:space="preserve"> shown in </w:t>
      </w:r>
      <w:r w:rsidR="009045DF">
        <w:t xml:space="preserve">the </w:t>
      </w:r>
      <w:r w:rsidR="0060461E">
        <w:t xml:space="preserve">figure 1 an OoC UE receives synchronization information from another </w:t>
      </w:r>
      <w:r w:rsidR="00E0372E">
        <w:t xml:space="preserve">independent sync source </w:t>
      </w:r>
      <w:r w:rsidR="0060461E">
        <w:t>UE transmitting</w:t>
      </w:r>
      <w:r w:rsidR="00E0372E">
        <w:t xml:space="preserve"> synchronization signals using pr</w:t>
      </w:r>
      <w:r w:rsidR="0060461E">
        <w:t>econfigured resources</w:t>
      </w:r>
      <w:r w:rsidR="00E0372E">
        <w:t>.</w:t>
      </w:r>
    </w:p>
    <w:p w:rsidR="00E0372E" w:rsidRDefault="00E0372E" w:rsidP="002D743B">
      <w:pPr>
        <w:pStyle w:val="a0"/>
      </w:pPr>
    </w:p>
    <w:p w:rsidR="00E0372E" w:rsidRDefault="00E0372E" w:rsidP="00E0372E">
      <w:pPr>
        <w:pStyle w:val="a0"/>
        <w:jc w:val="center"/>
      </w:pPr>
      <w:r w:rsidRPr="00E0372E">
        <w:rPr>
          <w:noProof/>
          <w:lang w:eastAsia="ja-JP"/>
        </w:rPr>
        <w:drawing>
          <wp:inline distT="0" distB="0" distL="0" distR="0">
            <wp:extent cx="3705225" cy="1381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3705225" cy="1381125"/>
                    </a:xfrm>
                    <a:prstGeom prst="rect">
                      <a:avLst/>
                    </a:prstGeom>
                  </pic:spPr>
                </pic:pic>
              </a:graphicData>
            </a:graphic>
          </wp:inline>
        </w:drawing>
      </w:r>
    </w:p>
    <w:p w:rsidR="00A602F1" w:rsidRDefault="00E0372E" w:rsidP="002D743B">
      <w:pPr>
        <w:pStyle w:val="a0"/>
        <w:rPr>
          <w:rFonts w:eastAsiaTheme="minorEastAsia"/>
          <w:b/>
          <w:lang w:eastAsia="ja-JP"/>
        </w:rPr>
      </w:pPr>
      <w:bookmarkStart w:id="2" w:name="OLE_LINK2"/>
      <w:bookmarkStart w:id="3" w:name="OLE_LINK3"/>
      <w:r w:rsidRPr="00E0372E">
        <w:rPr>
          <w:b/>
        </w:rPr>
        <w:t>Figure</w:t>
      </w:r>
      <w:r w:rsidR="00010C43">
        <w:rPr>
          <w:b/>
        </w:rPr>
        <w:t xml:space="preserve"> </w:t>
      </w:r>
      <w:r w:rsidRPr="00E0372E">
        <w:rPr>
          <w:b/>
        </w:rPr>
        <w:t>1: Synchronization information transmission for outside network coverage sidelink discovery</w:t>
      </w:r>
      <w:r w:rsidR="00A602F1">
        <w:rPr>
          <w:rFonts w:eastAsiaTheme="minorEastAsia" w:hint="eastAsia"/>
          <w:b/>
          <w:lang w:eastAsia="ja-JP"/>
        </w:rPr>
        <w:t>.</w:t>
      </w:r>
    </w:p>
    <w:p w:rsidR="00E0372E" w:rsidRPr="00A602F1" w:rsidRDefault="00E0372E" w:rsidP="002D743B">
      <w:pPr>
        <w:pStyle w:val="a0"/>
        <w:rPr>
          <w:rFonts w:eastAsiaTheme="minorEastAsia"/>
          <w:b/>
          <w:lang w:eastAsia="ja-JP"/>
        </w:rPr>
      </w:pPr>
    </w:p>
    <w:bookmarkEnd w:id="2"/>
    <w:bookmarkEnd w:id="3"/>
    <w:p w:rsidR="00B3514A" w:rsidRDefault="000E323C" w:rsidP="002D743B">
      <w:pPr>
        <w:pStyle w:val="a0"/>
      </w:pPr>
      <w:r>
        <w:t>Reusing Rel</w:t>
      </w:r>
      <w:r w:rsidR="001E2A06">
        <w:t>-12</w:t>
      </w:r>
      <w:r w:rsidR="008A7BE8">
        <w:t>’s D2D synchronization allows</w:t>
      </w:r>
      <w:r w:rsidR="001E2A06">
        <w:t xml:space="preserve"> </w:t>
      </w:r>
      <w:r w:rsidR="00B3514A">
        <w:t>a univer</w:t>
      </w:r>
      <w:r w:rsidR="00457ACF">
        <w:t>sal synchronization procedure</w:t>
      </w:r>
      <w:r w:rsidR="00B3514A">
        <w:t xml:space="preserve"> for both the </w:t>
      </w:r>
      <w:r w:rsidR="008A7BE8">
        <w:t xml:space="preserve">OoC </w:t>
      </w:r>
      <w:r w:rsidR="001E2A06">
        <w:t xml:space="preserve">D2D </w:t>
      </w:r>
      <w:r w:rsidR="00B3514A">
        <w:t>communications and the discovery.</w:t>
      </w:r>
    </w:p>
    <w:p w:rsidR="002D743B" w:rsidRDefault="00B3514A" w:rsidP="002D743B">
      <w:pPr>
        <w:pStyle w:val="a0"/>
        <w:rPr>
          <w:rFonts w:eastAsiaTheme="minorEastAsia"/>
          <w:b/>
          <w:lang w:eastAsia="ja-JP"/>
        </w:rPr>
      </w:pPr>
      <w:r w:rsidRPr="00B3514A">
        <w:rPr>
          <w:b/>
        </w:rPr>
        <w:t>Observation</w:t>
      </w:r>
      <w:r w:rsidR="009441CB">
        <w:rPr>
          <w:b/>
        </w:rPr>
        <w:t xml:space="preserve"> 1</w:t>
      </w:r>
      <w:r w:rsidRPr="00B3514A">
        <w:rPr>
          <w:b/>
        </w:rPr>
        <w:t xml:space="preserve">: </w:t>
      </w:r>
      <w:r w:rsidR="000E323C">
        <w:rPr>
          <w:b/>
        </w:rPr>
        <w:t xml:space="preserve">Rel-12 synchronization procedure </w:t>
      </w:r>
      <w:r>
        <w:rPr>
          <w:b/>
        </w:rPr>
        <w:t>can be reused for Rel-13 OoC D2D type 1 discovery.</w:t>
      </w:r>
    </w:p>
    <w:p w:rsidR="00A602F1" w:rsidRPr="00A602F1" w:rsidRDefault="00A602F1" w:rsidP="002D743B">
      <w:pPr>
        <w:pStyle w:val="a0"/>
        <w:rPr>
          <w:rFonts w:eastAsiaTheme="minorEastAsia"/>
          <w:b/>
          <w:lang w:eastAsia="ja-JP"/>
        </w:rPr>
      </w:pPr>
    </w:p>
    <w:p w:rsidR="000E323C" w:rsidRDefault="000E323C" w:rsidP="000E323C">
      <w:pPr>
        <w:pStyle w:val="2"/>
      </w:pPr>
      <w:r>
        <w:t>Partial Network Coverage Scenario</w:t>
      </w:r>
    </w:p>
    <w:p w:rsidR="000E323C" w:rsidRDefault="000E323C" w:rsidP="002D743B">
      <w:pPr>
        <w:pStyle w:val="a0"/>
      </w:pPr>
      <w:r>
        <w:t xml:space="preserve">Rel-12 synchronization procedure and </w:t>
      </w:r>
      <w:r w:rsidR="009441CB">
        <w:t xml:space="preserve">signaling </w:t>
      </w:r>
      <w:r w:rsidR="009441CB" w:rsidRPr="000E323C">
        <w:t>for</w:t>
      </w:r>
      <w:r w:rsidR="009441CB">
        <w:t xml:space="preserve"> the partial network coverage can be used for partial network coverage type 1 di</w:t>
      </w:r>
      <w:r w:rsidR="009045DF">
        <w:t>scovery scenarios. The existing Rel-12 method</w:t>
      </w:r>
      <w:r w:rsidR="009045DF" w:rsidRPr="009045DF">
        <w:t xml:space="preserve"> </w:t>
      </w:r>
      <w:r w:rsidR="009045DF">
        <w:t xml:space="preserve">allows a synchronization reference UE to derive its synchronization signals from the information it receives from its serving-cell eNB (SIB-19).  These synchronization signals can be received by an OoC UE as shown in </w:t>
      </w:r>
      <w:r w:rsidR="0060461E">
        <w:t>F</w:t>
      </w:r>
      <w:r w:rsidR="009441CB">
        <w:t>igure 2</w:t>
      </w:r>
      <w:r w:rsidR="009045DF">
        <w:t>.</w:t>
      </w:r>
      <w:r w:rsidR="0060461E">
        <w:t xml:space="preserve"> </w:t>
      </w:r>
      <w:r w:rsidR="008A7BE8">
        <w:t>As</w:t>
      </w:r>
      <w:r w:rsidR="009045DF">
        <w:t xml:space="preserve"> suggested in section 2.1</w:t>
      </w:r>
      <w:r w:rsidR="008A7BE8">
        <w:t xml:space="preserve">, UE2 can </w:t>
      </w:r>
      <w:r w:rsidR="009045DF">
        <w:t>transmit</w:t>
      </w:r>
      <w:r w:rsidR="008A7BE8">
        <w:t xml:space="preserve"> the synchronization information it received from UE1 with an updated MIB-SL to the neighboring D2D UE (UE3 in figure 2). This </w:t>
      </w:r>
      <w:r w:rsidR="003A2DBB">
        <w:t xml:space="preserve">would </w:t>
      </w:r>
      <w:r w:rsidR="008A7BE8">
        <w:t xml:space="preserve">allow all the UEs located just outside the cell boundary to have the same synchronization information.  </w:t>
      </w:r>
    </w:p>
    <w:p w:rsidR="00010C43" w:rsidRDefault="00010C43" w:rsidP="002D743B">
      <w:pPr>
        <w:pStyle w:val="a0"/>
      </w:pPr>
    </w:p>
    <w:p w:rsidR="00010C43" w:rsidRDefault="00A52C4E" w:rsidP="002D743B">
      <w:pPr>
        <w:pStyle w:val="a0"/>
      </w:pPr>
      <w:r w:rsidRPr="00A52C4E">
        <w:rPr>
          <w:noProof/>
          <w:lang w:eastAsia="ja-JP"/>
        </w:rPr>
        <w:drawing>
          <wp:inline distT="0" distB="0" distL="0" distR="0">
            <wp:extent cx="5943600" cy="17957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943600" cy="1795780"/>
                    </a:xfrm>
                    <a:prstGeom prst="rect">
                      <a:avLst/>
                    </a:prstGeom>
                  </pic:spPr>
                </pic:pic>
              </a:graphicData>
            </a:graphic>
          </wp:inline>
        </w:drawing>
      </w:r>
    </w:p>
    <w:p w:rsidR="00010C43" w:rsidRDefault="00010C43" w:rsidP="00010C43">
      <w:pPr>
        <w:pStyle w:val="a0"/>
        <w:rPr>
          <w:rFonts w:eastAsiaTheme="minorEastAsia"/>
          <w:b/>
          <w:lang w:eastAsia="ja-JP"/>
        </w:rPr>
      </w:pPr>
      <w:r w:rsidRPr="00E0372E">
        <w:rPr>
          <w:b/>
        </w:rPr>
        <w:t>Figure</w:t>
      </w:r>
      <w:r>
        <w:rPr>
          <w:b/>
        </w:rPr>
        <w:t xml:space="preserve"> </w:t>
      </w:r>
      <w:r w:rsidR="009441CB">
        <w:rPr>
          <w:b/>
        </w:rPr>
        <w:t>2</w:t>
      </w:r>
      <w:r w:rsidRPr="00E0372E">
        <w:rPr>
          <w:b/>
        </w:rPr>
        <w:t>: Synchronization info</w:t>
      </w:r>
      <w:r>
        <w:rPr>
          <w:b/>
        </w:rPr>
        <w:t>rmation transmission for partial</w:t>
      </w:r>
      <w:r w:rsidRPr="00E0372E">
        <w:rPr>
          <w:b/>
        </w:rPr>
        <w:t xml:space="preserve"> network coverage sidelink discovery</w:t>
      </w:r>
      <w:r w:rsidR="00A602F1">
        <w:rPr>
          <w:rFonts w:eastAsiaTheme="minorEastAsia" w:hint="eastAsia"/>
          <w:b/>
          <w:lang w:eastAsia="ja-JP"/>
        </w:rPr>
        <w:t>.</w:t>
      </w:r>
    </w:p>
    <w:p w:rsidR="00CE4C82" w:rsidRPr="00A602F1" w:rsidRDefault="00CE4C82" w:rsidP="00010C43">
      <w:pPr>
        <w:pStyle w:val="a0"/>
        <w:rPr>
          <w:rFonts w:eastAsiaTheme="minorEastAsia"/>
          <w:b/>
          <w:lang w:eastAsia="ja-JP"/>
        </w:rPr>
      </w:pPr>
    </w:p>
    <w:p w:rsidR="009441CB" w:rsidRDefault="009441CB" w:rsidP="009441CB">
      <w:pPr>
        <w:pStyle w:val="a0"/>
        <w:rPr>
          <w:b/>
        </w:rPr>
      </w:pPr>
      <w:r w:rsidRPr="00B3514A">
        <w:rPr>
          <w:b/>
        </w:rPr>
        <w:t>Observation</w:t>
      </w:r>
      <w:r>
        <w:rPr>
          <w:b/>
        </w:rPr>
        <w:t xml:space="preserve"> 2</w:t>
      </w:r>
      <w:r w:rsidRPr="00B3514A">
        <w:rPr>
          <w:b/>
        </w:rPr>
        <w:t xml:space="preserve">: </w:t>
      </w:r>
      <w:r>
        <w:rPr>
          <w:b/>
        </w:rPr>
        <w:t>Rel-12 synchronization procedure</w:t>
      </w:r>
      <w:r w:rsidR="00127BF0">
        <w:rPr>
          <w:b/>
        </w:rPr>
        <w:t xml:space="preserve"> for sidelink direct communication</w:t>
      </w:r>
      <w:r>
        <w:rPr>
          <w:b/>
        </w:rPr>
        <w:t xml:space="preserve"> can be reused for Rel-13 Partial Network Coverage D2D type 1 discovery scenarios.</w:t>
      </w:r>
    </w:p>
    <w:p w:rsidR="00F944D8" w:rsidRPr="00855662" w:rsidRDefault="00F944D8" w:rsidP="000B5413">
      <w:pPr>
        <w:pStyle w:val="a0"/>
      </w:pPr>
      <w:r>
        <w:rPr>
          <w:b/>
        </w:rPr>
        <w:t>Proposal 1</w:t>
      </w:r>
      <w:r w:rsidRPr="00B3514A">
        <w:rPr>
          <w:b/>
        </w:rPr>
        <w:t xml:space="preserve">: </w:t>
      </w:r>
      <w:r>
        <w:rPr>
          <w:b/>
        </w:rPr>
        <w:t xml:space="preserve">RAN1 should consider reusing the Rel-12 synchronization procedure for sidelink direct communication to be reused for the type 1 discovery partial and OoC scenarios in Rel-13.   </w:t>
      </w:r>
    </w:p>
    <w:p w:rsidR="008A7BE8" w:rsidRDefault="00F944D8" w:rsidP="00F944D8">
      <w:pPr>
        <w:pStyle w:val="a0"/>
        <w:rPr>
          <w:b/>
        </w:rPr>
      </w:pPr>
      <w:r w:rsidDel="00F944D8">
        <w:rPr>
          <w:rStyle w:val="aa"/>
        </w:rPr>
        <w:t xml:space="preserve"> </w:t>
      </w:r>
    </w:p>
    <w:p w:rsidR="00DB318C" w:rsidRDefault="001E2A06" w:rsidP="00F944D8">
      <w:pPr>
        <w:pStyle w:val="1"/>
        <w:jc w:val="both"/>
      </w:pPr>
      <w:r>
        <w:t>Type</w:t>
      </w:r>
      <w:r w:rsidR="00662163">
        <w:t>-</w:t>
      </w:r>
      <w:r>
        <w:t>1 Di</w:t>
      </w:r>
      <w:r w:rsidR="002C328B">
        <w:t xml:space="preserve">scovery Resource Pool </w:t>
      </w:r>
      <w:r w:rsidR="00814359">
        <w:t>for Partial and Outside the Network Coverage</w:t>
      </w:r>
    </w:p>
    <w:p w:rsidR="002C328B" w:rsidRDefault="002C328B" w:rsidP="00F944D8">
      <w:pPr>
        <w:pStyle w:val="2"/>
      </w:pPr>
      <w:r>
        <w:t>Outside the Network Coverage Scenario</w:t>
      </w:r>
    </w:p>
    <w:p w:rsidR="00855662" w:rsidRDefault="00855662" w:rsidP="00F944D8">
      <w:pPr>
        <w:pStyle w:val="a0"/>
      </w:pPr>
      <w:r>
        <w:t xml:space="preserve">In Rel-12 ProSe Direct Communication uses preconfigured resources when the UE is OoC. These preconfigured resources are indicated by the </w:t>
      </w:r>
      <w:r w:rsidRPr="00855662">
        <w:rPr>
          <w:i/>
        </w:rPr>
        <w:t>preConfigComm</w:t>
      </w:r>
      <w:r>
        <w:t xml:space="preserve"> in </w:t>
      </w:r>
      <w:r w:rsidRPr="00855662">
        <w:rPr>
          <w:i/>
        </w:rPr>
        <w:t>SL-Preconfiguration</w:t>
      </w:r>
      <w:r>
        <w:rPr>
          <w:i/>
        </w:rPr>
        <w:t>.</w:t>
      </w:r>
      <w:r>
        <w:t xml:space="preserve"> The OoC monitors and transmits data in the above resources in accordance with the timing of the selected SyncRef UE, or if the UE does not have a selected </w:t>
      </w:r>
      <w:r w:rsidRPr="008B68E7">
        <w:rPr>
          <w:i/>
        </w:rPr>
        <w:t>SyncRef</w:t>
      </w:r>
      <w:r>
        <w:t xml:space="preserve"> UE, based on the UEs own timing. In order to achieve a universal solution similar approach can be applied to type 1 discovery monitoring and transmissions</w:t>
      </w:r>
      <w:r w:rsidR="003A2DBB">
        <w:t xml:space="preserve">. This would require </w:t>
      </w:r>
      <w:r>
        <w:t xml:space="preserve">the type 1 discovery </w:t>
      </w:r>
      <w:r w:rsidR="003A2DBB">
        <w:t>resource pool to be</w:t>
      </w:r>
      <w:r>
        <w:t xml:space="preserve"> preconfigured in </w:t>
      </w:r>
      <w:r w:rsidRPr="00855662">
        <w:rPr>
          <w:i/>
        </w:rPr>
        <w:t>SL-Preconfiguration</w:t>
      </w:r>
      <w:r>
        <w:t xml:space="preserve">. </w:t>
      </w:r>
    </w:p>
    <w:p w:rsidR="00A602F1" w:rsidRDefault="00855662" w:rsidP="00855662">
      <w:pPr>
        <w:pStyle w:val="a0"/>
        <w:rPr>
          <w:rFonts w:eastAsiaTheme="minorEastAsia"/>
          <w:b/>
          <w:lang w:eastAsia="ja-JP"/>
        </w:rPr>
      </w:pPr>
      <w:r>
        <w:rPr>
          <w:b/>
        </w:rPr>
        <w:t xml:space="preserve">Proposal </w:t>
      </w:r>
      <w:r w:rsidR="005B1C88">
        <w:rPr>
          <w:b/>
        </w:rPr>
        <w:t>2</w:t>
      </w:r>
      <w:r w:rsidRPr="00B3514A">
        <w:rPr>
          <w:b/>
        </w:rPr>
        <w:t xml:space="preserve">: </w:t>
      </w:r>
      <w:r w:rsidR="005B1C88">
        <w:rPr>
          <w:b/>
        </w:rPr>
        <w:t xml:space="preserve">RAN1 should consider </w:t>
      </w:r>
      <w:r>
        <w:rPr>
          <w:b/>
        </w:rPr>
        <w:t xml:space="preserve">Rel-12 preconfiguration </w:t>
      </w:r>
      <w:r w:rsidR="005B1C88">
        <w:rPr>
          <w:b/>
        </w:rPr>
        <w:t xml:space="preserve">to be </w:t>
      </w:r>
      <w:r>
        <w:rPr>
          <w:b/>
        </w:rPr>
        <w:t xml:space="preserve">used for providing the discovery resource pool information to the OoC UEs in Rel-13.  </w:t>
      </w:r>
    </w:p>
    <w:p w:rsidR="00855662" w:rsidRPr="00A602F1" w:rsidRDefault="00855662" w:rsidP="00855662">
      <w:pPr>
        <w:pStyle w:val="a0"/>
        <w:rPr>
          <w:rFonts w:eastAsiaTheme="minorEastAsia"/>
          <w:lang w:eastAsia="ja-JP"/>
        </w:rPr>
      </w:pPr>
    </w:p>
    <w:p w:rsidR="002C328B" w:rsidRDefault="002C328B" w:rsidP="002C328B">
      <w:pPr>
        <w:pStyle w:val="2"/>
      </w:pPr>
      <w:r>
        <w:lastRenderedPageBreak/>
        <w:t>Partial Network Coverage Scenario</w:t>
      </w:r>
    </w:p>
    <w:p w:rsidR="002F6E9F" w:rsidRDefault="00595245" w:rsidP="002F6E9F">
      <w:pPr>
        <w:pStyle w:val="a0"/>
        <w:rPr>
          <w:rFonts w:eastAsiaTheme="minorEastAsia"/>
          <w:lang w:eastAsia="ja-JP"/>
        </w:rPr>
      </w:pPr>
      <w:r>
        <w:t>In the inside the</w:t>
      </w:r>
      <w:r w:rsidR="00855662">
        <w:t xml:space="preserve"> network coverage</w:t>
      </w:r>
      <w:r w:rsidR="005B1C88">
        <w:t xml:space="preserve"> case</w:t>
      </w:r>
      <w:r w:rsidR="00855662">
        <w:t>, the typ</w:t>
      </w:r>
      <w:r>
        <w:t>e</w:t>
      </w:r>
      <w:r w:rsidR="00662163">
        <w:t>-</w:t>
      </w:r>
      <w:r>
        <w:t>1 discovery resource pool information is indicated by the serving-cell eNB using SIB messaging. The ProSe capable UE</w:t>
      </w:r>
      <w:r w:rsidR="00AC3EF6">
        <w:t>s</w:t>
      </w:r>
      <w:r>
        <w:t xml:space="preserve"> select resources from type 1</w:t>
      </w:r>
      <w:r w:rsidR="00AC3EF6">
        <w:t xml:space="preserve"> discovery resource pool for their</w:t>
      </w:r>
      <w:r>
        <w:t xml:space="preserve"> discovery signal transmissions. </w:t>
      </w:r>
      <w:r w:rsidR="00AC3EF6">
        <w:t>However, the OoC UE</w:t>
      </w:r>
      <w:r w:rsidR="005B1C88">
        <w:t>s</w:t>
      </w:r>
      <w:r w:rsidR="00AC3EF6">
        <w:t xml:space="preserve"> </w:t>
      </w:r>
      <w:r w:rsidR="005B1C88">
        <w:t>do</w:t>
      </w:r>
      <w:r w:rsidR="00AC3EF6">
        <w:t xml:space="preserve"> not have an access to the discovery resource pool information transmitted by the neighboring cell’s eNB SIB messages. In one appro</w:t>
      </w:r>
      <w:r w:rsidR="00127BF0">
        <w:t xml:space="preserve">ach the cell-edge ProSe UEs </w:t>
      </w:r>
      <w:r w:rsidR="005B1C88">
        <w:t xml:space="preserve">could </w:t>
      </w:r>
      <w:r w:rsidR="00AC3EF6" w:rsidRPr="00A602F1">
        <w:t xml:space="preserve">broadcast the discovery resource pool information received from </w:t>
      </w:r>
      <w:r w:rsidR="00127BF0" w:rsidRPr="00A602F1">
        <w:t>their own serving cell eNB. These</w:t>
      </w:r>
      <w:r w:rsidR="00AC3EF6" w:rsidRPr="00A602F1">
        <w:t xml:space="preserve"> cell-edge ProSe UE</w:t>
      </w:r>
      <w:r w:rsidR="00127BF0" w:rsidRPr="00A602F1">
        <w:t>s</w:t>
      </w:r>
      <w:r w:rsidR="00AC3EF6" w:rsidRPr="00A602F1">
        <w:t xml:space="preserve"> </w:t>
      </w:r>
      <w:r w:rsidR="005B1C88" w:rsidRPr="00A602F1">
        <w:t>would</w:t>
      </w:r>
      <w:r w:rsidR="00AC3EF6" w:rsidRPr="00A602F1">
        <w:t xml:space="preserve"> use the ex</w:t>
      </w:r>
      <w:r w:rsidR="00127BF0" w:rsidRPr="00A602F1">
        <w:t xml:space="preserve">isting </w:t>
      </w:r>
      <w:r w:rsidR="004021D8" w:rsidRPr="00A602F1">
        <w:t xml:space="preserve">or a new </w:t>
      </w:r>
      <w:r w:rsidR="00127BF0" w:rsidRPr="00A602F1">
        <w:t>signaling to deliver the resource pool</w:t>
      </w:r>
      <w:r w:rsidR="00AC3EF6" w:rsidRPr="00A602F1">
        <w:t xml:space="preserve"> information (for example, MIB-SL).</w:t>
      </w:r>
      <w:r w:rsidR="005B1C88" w:rsidRPr="00A602F1">
        <w:t xml:space="preserve"> </w:t>
      </w:r>
      <w:r w:rsidR="004021D8" w:rsidRPr="00A602F1">
        <w:t xml:space="preserve">In an alternative approach the cell-edge UEs could use a set of preconfigured resources </w:t>
      </w:r>
      <w:r w:rsidR="003A4C28" w:rsidRPr="00A602F1">
        <w:t xml:space="preserve">assigned specifically for for </w:t>
      </w:r>
      <w:r w:rsidR="005E04AD" w:rsidRPr="00A602F1">
        <w:t xml:space="preserve">the </w:t>
      </w:r>
      <w:r w:rsidR="003A4C28" w:rsidRPr="00A602F1">
        <w:t xml:space="preserve">partial coverage UEs. This approach requires a separate preconfigured resource pool and additional signaling. Both of the approaches </w:t>
      </w:r>
      <w:r w:rsidR="005E04AD" w:rsidRPr="00A602F1">
        <w:t xml:space="preserve">the </w:t>
      </w:r>
      <w:r w:rsidR="003A4C28" w:rsidRPr="00A602F1">
        <w:t>resource pool information forwarding and assignment of specific preconfigured resource pool should be considered to support partial network coverage discovery.</w:t>
      </w:r>
    </w:p>
    <w:p w:rsidR="009F790E" w:rsidRPr="008B5A02" w:rsidRDefault="005B1C88" w:rsidP="009F790E">
      <w:pPr>
        <w:pStyle w:val="a0"/>
      </w:pPr>
      <w:r>
        <w:rPr>
          <w:b/>
        </w:rPr>
        <w:t>Proposal 3</w:t>
      </w:r>
      <w:r w:rsidR="009F790E">
        <w:rPr>
          <w:b/>
        </w:rPr>
        <w:t>: RAN1 should consider cell-edge P</w:t>
      </w:r>
      <w:r w:rsidR="00E220E6">
        <w:rPr>
          <w:b/>
        </w:rPr>
        <w:t>roSe UEs to broadcast the</w:t>
      </w:r>
      <w:r w:rsidR="009F790E">
        <w:rPr>
          <w:b/>
        </w:rPr>
        <w:t xml:space="preserve"> discovery resource pool information received from the serving-cell eNB SIB-19.    </w:t>
      </w:r>
    </w:p>
    <w:p w:rsidR="005A4A0A" w:rsidRPr="00855662" w:rsidRDefault="005A4A0A" w:rsidP="00E46603">
      <w:pPr>
        <w:pStyle w:val="a0"/>
      </w:pPr>
      <w:bookmarkStart w:id="4" w:name="_GoBack"/>
      <w:bookmarkEnd w:id="4"/>
    </w:p>
    <w:p w:rsidR="002443A0" w:rsidRPr="00E70914" w:rsidRDefault="002443A0" w:rsidP="00DB318C">
      <w:pPr>
        <w:pStyle w:val="1"/>
      </w:pPr>
      <w:r w:rsidRPr="00E70914">
        <w:t>Conclusions</w:t>
      </w:r>
    </w:p>
    <w:p w:rsidR="002C328B" w:rsidRDefault="001D4C17" w:rsidP="00DB318C">
      <w:pPr>
        <w:pStyle w:val="a0"/>
      </w:pPr>
      <w:r>
        <w:t>In this contribution we’ve provided the following observations:</w:t>
      </w:r>
    </w:p>
    <w:p w:rsidR="006D3B4B" w:rsidRPr="00A32559" w:rsidRDefault="006D3B4B" w:rsidP="006D3B4B">
      <w:pPr>
        <w:pStyle w:val="a0"/>
        <w:rPr>
          <w:b/>
          <w:i/>
        </w:rPr>
      </w:pPr>
      <w:r w:rsidRPr="00A32559">
        <w:rPr>
          <w:b/>
          <w:i/>
        </w:rPr>
        <w:t>Observations:</w:t>
      </w:r>
    </w:p>
    <w:p w:rsidR="001D4C17" w:rsidRDefault="001D4C17" w:rsidP="001D4C17">
      <w:pPr>
        <w:pStyle w:val="a0"/>
        <w:numPr>
          <w:ilvl w:val="0"/>
          <w:numId w:val="44"/>
        </w:numPr>
        <w:rPr>
          <w:b/>
        </w:rPr>
      </w:pPr>
      <w:r>
        <w:rPr>
          <w:b/>
        </w:rPr>
        <w:t>Rel-12 synchronization procedure can be reused for Rel-13 OoC D2D type 1 discovery.</w:t>
      </w:r>
    </w:p>
    <w:p w:rsidR="001D4C17" w:rsidRDefault="00127BF0" w:rsidP="001D4C17">
      <w:pPr>
        <w:pStyle w:val="a0"/>
        <w:numPr>
          <w:ilvl w:val="0"/>
          <w:numId w:val="44"/>
        </w:numPr>
        <w:rPr>
          <w:b/>
        </w:rPr>
      </w:pPr>
      <w:r>
        <w:rPr>
          <w:b/>
        </w:rPr>
        <w:t>Rel-12 synchronization procedure for sidelink direct communication can be reused for Rel-13 Partial Network Coverage D2D type 1 discovery scenarios.</w:t>
      </w:r>
    </w:p>
    <w:p w:rsidR="00127BF0" w:rsidRDefault="00127BF0" w:rsidP="001D4C17">
      <w:pPr>
        <w:pStyle w:val="a0"/>
      </w:pPr>
    </w:p>
    <w:p w:rsidR="001D4C17" w:rsidRDefault="001D4C17" w:rsidP="001D4C17">
      <w:pPr>
        <w:pStyle w:val="a0"/>
      </w:pPr>
      <w:r>
        <w:t>In addition to the above observations we’ve proposed the following:</w:t>
      </w:r>
    </w:p>
    <w:p w:rsidR="00F843AC" w:rsidRPr="00A32559" w:rsidRDefault="00F843AC" w:rsidP="00F843AC">
      <w:pPr>
        <w:pStyle w:val="a0"/>
        <w:rPr>
          <w:b/>
          <w:i/>
        </w:rPr>
      </w:pPr>
      <w:r>
        <w:rPr>
          <w:b/>
          <w:i/>
        </w:rPr>
        <w:t>Proposal</w:t>
      </w:r>
      <w:r w:rsidRPr="00A32559">
        <w:rPr>
          <w:b/>
          <w:i/>
        </w:rPr>
        <w:t>s:</w:t>
      </w:r>
    </w:p>
    <w:p w:rsidR="00E220E6" w:rsidRPr="00855662" w:rsidRDefault="00E220E6" w:rsidP="00E220E6">
      <w:pPr>
        <w:pStyle w:val="a0"/>
        <w:numPr>
          <w:ilvl w:val="0"/>
          <w:numId w:val="46"/>
        </w:numPr>
      </w:pPr>
      <w:r>
        <w:rPr>
          <w:b/>
        </w:rPr>
        <w:t xml:space="preserve">RAN1 should consider reusing the Rel-12 synchronization procedure for sidelink direct communication to be reused for the type 1 discovery partial and OoC scenarios in Rel-13.   </w:t>
      </w:r>
    </w:p>
    <w:p w:rsidR="00E220E6" w:rsidRPr="00855662" w:rsidRDefault="00E220E6" w:rsidP="00E220E6">
      <w:pPr>
        <w:pStyle w:val="a0"/>
        <w:numPr>
          <w:ilvl w:val="0"/>
          <w:numId w:val="46"/>
        </w:numPr>
      </w:pPr>
      <w:r>
        <w:rPr>
          <w:b/>
        </w:rPr>
        <w:t xml:space="preserve">RAN1 should consider Rel-12 preconfiguration to be used for providing the  discovery resource pool information to the OoC UEs in Rel-13.   </w:t>
      </w:r>
    </w:p>
    <w:p w:rsidR="00E220E6" w:rsidRPr="008B5A02" w:rsidRDefault="00E220E6" w:rsidP="00E220E6">
      <w:pPr>
        <w:pStyle w:val="a0"/>
        <w:numPr>
          <w:ilvl w:val="0"/>
          <w:numId w:val="46"/>
        </w:numPr>
      </w:pPr>
      <w:r>
        <w:rPr>
          <w:b/>
        </w:rPr>
        <w:t xml:space="preserve">RAN1 should consider cell-edge ProSe UEs to broadcast the discovery resource pool information received from the serving-cell eNB SIB-19.    </w:t>
      </w:r>
    </w:p>
    <w:p w:rsidR="004F0641" w:rsidRDefault="004F0641" w:rsidP="00F84F99">
      <w:pPr>
        <w:pStyle w:val="a0"/>
      </w:pPr>
    </w:p>
    <w:p w:rsidR="002443A0" w:rsidRPr="00E70914" w:rsidRDefault="002443A0" w:rsidP="002443A0">
      <w:pPr>
        <w:pStyle w:val="1"/>
        <w:jc w:val="both"/>
      </w:pPr>
      <w:r w:rsidRPr="00E70914">
        <w:t>References</w:t>
      </w:r>
    </w:p>
    <w:p w:rsidR="001E2A06" w:rsidRDefault="001E2A06" w:rsidP="001E2A06">
      <w:pPr>
        <w:pStyle w:val="Reference"/>
      </w:pPr>
      <w:bookmarkStart w:id="5" w:name="_Ref410045759"/>
      <w:bookmarkStart w:id="6" w:name="_Ref410036379"/>
      <w:bookmarkStart w:id="7" w:name="_Ref399149024"/>
      <w:r>
        <w:t>RP-142311 Work Item Proposal for Enhanced LTE Device to Device Proximity Services</w:t>
      </w:r>
    </w:p>
    <w:bookmarkEnd w:id="5"/>
    <w:p w:rsidR="005C3E91" w:rsidRDefault="005C3E91" w:rsidP="001D4C17">
      <w:pPr>
        <w:pStyle w:val="Reference"/>
        <w:numPr>
          <w:ilvl w:val="0"/>
          <w:numId w:val="0"/>
        </w:numPr>
        <w:ind w:left="567"/>
      </w:pPr>
    </w:p>
    <w:bookmarkEnd w:id="6"/>
    <w:bookmarkEnd w:id="7"/>
    <w:p w:rsidR="00DB318C" w:rsidRDefault="00DB318C" w:rsidP="00DB318C">
      <w:pPr>
        <w:pStyle w:val="Reference"/>
        <w:numPr>
          <w:ilvl w:val="0"/>
          <w:numId w:val="0"/>
        </w:numPr>
        <w:ind w:left="567" w:hanging="567"/>
      </w:pPr>
    </w:p>
    <w:p w:rsidR="00496F77" w:rsidRPr="00DB318C" w:rsidRDefault="00496F77" w:rsidP="00DB318C">
      <w:pPr>
        <w:pStyle w:val="a0"/>
      </w:pPr>
    </w:p>
    <w:sectPr w:rsidR="00496F77" w:rsidRPr="00DB318C" w:rsidSect="00640501">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BA7" w:rsidRDefault="007A6BA7" w:rsidP="00393ECB">
      <w:r>
        <w:separator/>
      </w:r>
    </w:p>
  </w:endnote>
  <w:endnote w:type="continuationSeparator" w:id="0">
    <w:p w:rsidR="007A6BA7" w:rsidRDefault="007A6BA7" w:rsidP="00393E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MS Mincho">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modern"/>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BA7" w:rsidRDefault="007A6BA7" w:rsidP="00393ECB">
      <w:r>
        <w:separator/>
      </w:r>
    </w:p>
  </w:footnote>
  <w:footnote w:type="continuationSeparator" w:id="0">
    <w:p w:rsidR="007A6BA7" w:rsidRDefault="007A6BA7" w:rsidP="00393E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1">
    <w:nsid w:val="5915504D"/>
    <w:multiLevelType w:val="hybridMultilevel"/>
    <w:tmpl w:val="9A60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1">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ED18BC"/>
    <w:multiLevelType w:val="multilevel"/>
    <w:tmpl w:val="3E3E38A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4">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3"/>
  </w:num>
  <w:num w:numId="3">
    <w:abstractNumId w:val="12"/>
  </w:num>
  <w:num w:numId="4">
    <w:abstractNumId w:val="18"/>
  </w:num>
  <w:num w:numId="5">
    <w:abstractNumId w:val="23"/>
  </w:num>
  <w:num w:numId="6">
    <w:abstractNumId w:val="42"/>
  </w:num>
  <w:num w:numId="7">
    <w:abstractNumId w:val="34"/>
  </w:num>
  <w:num w:numId="8">
    <w:abstractNumId w:val="16"/>
  </w:num>
  <w:num w:numId="9">
    <w:abstractNumId w:val="15"/>
  </w:num>
  <w:num w:numId="10">
    <w:abstractNumId w:val="7"/>
  </w:num>
  <w:num w:numId="11">
    <w:abstractNumId w:val="39"/>
  </w:num>
  <w:num w:numId="12">
    <w:abstractNumId w:val="1"/>
  </w:num>
  <w:num w:numId="13">
    <w:abstractNumId w:val="11"/>
  </w:num>
  <w:num w:numId="14">
    <w:abstractNumId w:val="6"/>
  </w:num>
  <w:num w:numId="15">
    <w:abstractNumId w:val="3"/>
  </w:num>
  <w:num w:numId="16">
    <w:abstractNumId w:val="38"/>
  </w:num>
  <w:num w:numId="17">
    <w:abstractNumId w:val="25"/>
  </w:num>
  <w:num w:numId="18">
    <w:abstractNumId w:val="4"/>
  </w:num>
  <w:num w:numId="19">
    <w:abstractNumId w:val="5"/>
  </w:num>
  <w:num w:numId="20">
    <w:abstractNumId w:val="2"/>
  </w:num>
  <w:num w:numId="21">
    <w:abstractNumId w:val="36"/>
  </w:num>
  <w:num w:numId="22">
    <w:abstractNumId w:val="30"/>
  </w:num>
  <w:num w:numId="23">
    <w:abstractNumId w:val="19"/>
  </w:num>
  <w:num w:numId="24">
    <w:abstractNumId w:val="41"/>
  </w:num>
  <w:num w:numId="25">
    <w:abstractNumId w:val="29"/>
  </w:num>
  <w:num w:numId="26">
    <w:abstractNumId w:val="22"/>
  </w:num>
  <w:num w:numId="27">
    <w:abstractNumId w:val="33"/>
  </w:num>
  <w:num w:numId="28">
    <w:abstractNumId w:val="44"/>
  </w:num>
  <w:num w:numId="29">
    <w:abstractNumId w:val="0"/>
  </w:num>
  <w:num w:numId="30">
    <w:abstractNumId w:val="24"/>
  </w:num>
  <w:num w:numId="31">
    <w:abstractNumId w:val="8"/>
  </w:num>
  <w:num w:numId="32">
    <w:abstractNumId w:val="9"/>
  </w:num>
  <w:num w:numId="33">
    <w:abstractNumId w:val="37"/>
  </w:num>
  <w:num w:numId="34">
    <w:abstractNumId w:val="21"/>
  </w:num>
  <w:num w:numId="35">
    <w:abstractNumId w:val="32"/>
  </w:num>
  <w:num w:numId="36">
    <w:abstractNumId w:val="17"/>
  </w:num>
  <w:num w:numId="37">
    <w:abstractNumId w:val="26"/>
  </w:num>
  <w:num w:numId="38">
    <w:abstractNumId w:val="28"/>
  </w:num>
  <w:num w:numId="39">
    <w:abstractNumId w:val="14"/>
  </w:num>
  <w:num w:numId="40">
    <w:abstractNumId w:val="20"/>
  </w:num>
  <w:num w:numId="41">
    <w:abstractNumId w:val="13"/>
  </w:num>
  <w:num w:numId="42">
    <w:abstractNumId w:val="10"/>
  </w:num>
  <w:num w:numId="43">
    <w:abstractNumId w:val="27"/>
  </w:num>
  <w:num w:numId="44">
    <w:abstractNumId w:val="35"/>
  </w:num>
  <w:num w:numId="45">
    <w:abstractNumId w:val="40"/>
  </w:num>
  <w:num w:numId="46">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grammar="clean"/>
  <w:trackRevisions/>
  <w:defaultTabStop w:val="720"/>
  <w:characterSpacingControl w:val="doNotCompress"/>
  <w:hdrShapeDefaults>
    <o:shapedefaults v:ext="edit" spidmax="14338">
      <v:textbox inset="5.85pt,.7pt,5.85pt,.7pt"/>
    </o:shapedefaults>
  </w:hdrShapeDefaults>
  <w:footnotePr>
    <w:footnote w:id="-1"/>
    <w:footnote w:id="0"/>
  </w:footnotePr>
  <w:endnotePr>
    <w:endnote w:id="-1"/>
    <w:endnote w:id="0"/>
  </w:endnotePr>
  <w:compat>
    <w:useFELayout/>
  </w:compat>
  <w:rsids>
    <w:rsidRoot w:val="002D4655"/>
    <w:rsid w:val="0000672E"/>
    <w:rsid w:val="00007061"/>
    <w:rsid w:val="00010C43"/>
    <w:rsid w:val="0001255A"/>
    <w:rsid w:val="00014A09"/>
    <w:rsid w:val="00020322"/>
    <w:rsid w:val="0002066D"/>
    <w:rsid w:val="000244CE"/>
    <w:rsid w:val="000251EE"/>
    <w:rsid w:val="000252DC"/>
    <w:rsid w:val="00025356"/>
    <w:rsid w:val="000267B4"/>
    <w:rsid w:val="00026EB0"/>
    <w:rsid w:val="00027AD5"/>
    <w:rsid w:val="00045FDC"/>
    <w:rsid w:val="00046CD7"/>
    <w:rsid w:val="000470C5"/>
    <w:rsid w:val="00051368"/>
    <w:rsid w:val="00055064"/>
    <w:rsid w:val="00055540"/>
    <w:rsid w:val="00057FE0"/>
    <w:rsid w:val="000666BA"/>
    <w:rsid w:val="00073823"/>
    <w:rsid w:val="00076EF2"/>
    <w:rsid w:val="000813EE"/>
    <w:rsid w:val="0008449E"/>
    <w:rsid w:val="00094096"/>
    <w:rsid w:val="00095565"/>
    <w:rsid w:val="00096B91"/>
    <w:rsid w:val="000A5208"/>
    <w:rsid w:val="000A6C5C"/>
    <w:rsid w:val="000B27DD"/>
    <w:rsid w:val="000B422F"/>
    <w:rsid w:val="000C2A6F"/>
    <w:rsid w:val="000C58B4"/>
    <w:rsid w:val="000C6BAD"/>
    <w:rsid w:val="000D0231"/>
    <w:rsid w:val="000D1218"/>
    <w:rsid w:val="000E211F"/>
    <w:rsid w:val="000E2666"/>
    <w:rsid w:val="000E323C"/>
    <w:rsid w:val="000E344A"/>
    <w:rsid w:val="000E3A12"/>
    <w:rsid w:val="000F267D"/>
    <w:rsid w:val="000F2C41"/>
    <w:rsid w:val="000F4FEB"/>
    <w:rsid w:val="000F6AB3"/>
    <w:rsid w:val="00100CA6"/>
    <w:rsid w:val="00102DA6"/>
    <w:rsid w:val="00106222"/>
    <w:rsid w:val="00111612"/>
    <w:rsid w:val="00112A93"/>
    <w:rsid w:val="00113C2D"/>
    <w:rsid w:val="00127BF0"/>
    <w:rsid w:val="00130933"/>
    <w:rsid w:val="00131938"/>
    <w:rsid w:val="00132C22"/>
    <w:rsid w:val="0014401D"/>
    <w:rsid w:val="001477CA"/>
    <w:rsid w:val="00153C39"/>
    <w:rsid w:val="001563B2"/>
    <w:rsid w:val="0015732F"/>
    <w:rsid w:val="00157CAD"/>
    <w:rsid w:val="00161864"/>
    <w:rsid w:val="0016249F"/>
    <w:rsid w:val="001730AA"/>
    <w:rsid w:val="0017385D"/>
    <w:rsid w:val="0017491B"/>
    <w:rsid w:val="0017650A"/>
    <w:rsid w:val="00186916"/>
    <w:rsid w:val="001871C3"/>
    <w:rsid w:val="00190CE7"/>
    <w:rsid w:val="00193560"/>
    <w:rsid w:val="0019497C"/>
    <w:rsid w:val="001A06AC"/>
    <w:rsid w:val="001A1CE6"/>
    <w:rsid w:val="001A1FD1"/>
    <w:rsid w:val="001B0DC3"/>
    <w:rsid w:val="001B48AC"/>
    <w:rsid w:val="001B66F3"/>
    <w:rsid w:val="001C3E71"/>
    <w:rsid w:val="001C720F"/>
    <w:rsid w:val="001D0668"/>
    <w:rsid w:val="001D1A2F"/>
    <w:rsid w:val="001D1D7E"/>
    <w:rsid w:val="001D2BB9"/>
    <w:rsid w:val="001D4C17"/>
    <w:rsid w:val="001D59B0"/>
    <w:rsid w:val="001E09F0"/>
    <w:rsid w:val="001E1170"/>
    <w:rsid w:val="001E278D"/>
    <w:rsid w:val="001E2A06"/>
    <w:rsid w:val="001E37E0"/>
    <w:rsid w:val="001F0A42"/>
    <w:rsid w:val="001F3B43"/>
    <w:rsid w:val="00201319"/>
    <w:rsid w:val="00210475"/>
    <w:rsid w:val="0021181D"/>
    <w:rsid w:val="00214DAA"/>
    <w:rsid w:val="00216EA4"/>
    <w:rsid w:val="0022142E"/>
    <w:rsid w:val="00225D43"/>
    <w:rsid w:val="00226330"/>
    <w:rsid w:val="00226D84"/>
    <w:rsid w:val="00230B73"/>
    <w:rsid w:val="002343EE"/>
    <w:rsid w:val="0024359C"/>
    <w:rsid w:val="0024383D"/>
    <w:rsid w:val="002443A0"/>
    <w:rsid w:val="00247C92"/>
    <w:rsid w:val="00251837"/>
    <w:rsid w:val="00254054"/>
    <w:rsid w:val="0025534B"/>
    <w:rsid w:val="002574CA"/>
    <w:rsid w:val="00260907"/>
    <w:rsid w:val="00263EEB"/>
    <w:rsid w:val="00271596"/>
    <w:rsid w:val="00273F0F"/>
    <w:rsid w:val="0028095B"/>
    <w:rsid w:val="00286CC0"/>
    <w:rsid w:val="002900AE"/>
    <w:rsid w:val="00296698"/>
    <w:rsid w:val="002A0B9C"/>
    <w:rsid w:val="002B0B71"/>
    <w:rsid w:val="002B4FF6"/>
    <w:rsid w:val="002C1898"/>
    <w:rsid w:val="002C328B"/>
    <w:rsid w:val="002C382D"/>
    <w:rsid w:val="002D1E74"/>
    <w:rsid w:val="002D4655"/>
    <w:rsid w:val="002D743B"/>
    <w:rsid w:val="002E1601"/>
    <w:rsid w:val="002F4563"/>
    <w:rsid w:val="002F6E9F"/>
    <w:rsid w:val="00301B83"/>
    <w:rsid w:val="00304E57"/>
    <w:rsid w:val="003108A3"/>
    <w:rsid w:val="00313352"/>
    <w:rsid w:val="00314348"/>
    <w:rsid w:val="00315917"/>
    <w:rsid w:val="00316C72"/>
    <w:rsid w:val="00320F89"/>
    <w:rsid w:val="00326A7A"/>
    <w:rsid w:val="00330C7B"/>
    <w:rsid w:val="003322BA"/>
    <w:rsid w:val="0033326A"/>
    <w:rsid w:val="003332F3"/>
    <w:rsid w:val="00333526"/>
    <w:rsid w:val="00334A50"/>
    <w:rsid w:val="00335303"/>
    <w:rsid w:val="00340F55"/>
    <w:rsid w:val="00345559"/>
    <w:rsid w:val="00352181"/>
    <w:rsid w:val="00357BFF"/>
    <w:rsid w:val="00361E1D"/>
    <w:rsid w:val="00365C1E"/>
    <w:rsid w:val="003666F9"/>
    <w:rsid w:val="00366D7B"/>
    <w:rsid w:val="00372F2D"/>
    <w:rsid w:val="003736D3"/>
    <w:rsid w:val="003778CF"/>
    <w:rsid w:val="003900C1"/>
    <w:rsid w:val="00393ECB"/>
    <w:rsid w:val="00393F38"/>
    <w:rsid w:val="00394940"/>
    <w:rsid w:val="0039572E"/>
    <w:rsid w:val="003A2B98"/>
    <w:rsid w:val="003A2DBB"/>
    <w:rsid w:val="003A4C28"/>
    <w:rsid w:val="003C075E"/>
    <w:rsid w:val="003C6148"/>
    <w:rsid w:val="003D3E19"/>
    <w:rsid w:val="003D6D05"/>
    <w:rsid w:val="003E211E"/>
    <w:rsid w:val="003E251F"/>
    <w:rsid w:val="003E2FDE"/>
    <w:rsid w:val="003E593D"/>
    <w:rsid w:val="003E5BDE"/>
    <w:rsid w:val="003F5519"/>
    <w:rsid w:val="003F7679"/>
    <w:rsid w:val="004021D8"/>
    <w:rsid w:val="00406C00"/>
    <w:rsid w:val="0042047B"/>
    <w:rsid w:val="00422638"/>
    <w:rsid w:val="00425431"/>
    <w:rsid w:val="004275A9"/>
    <w:rsid w:val="00432793"/>
    <w:rsid w:val="00434B62"/>
    <w:rsid w:val="004364A3"/>
    <w:rsid w:val="00437FF8"/>
    <w:rsid w:val="00440945"/>
    <w:rsid w:val="00441D49"/>
    <w:rsid w:val="004421B1"/>
    <w:rsid w:val="00443338"/>
    <w:rsid w:val="004449C0"/>
    <w:rsid w:val="00450532"/>
    <w:rsid w:val="004512CD"/>
    <w:rsid w:val="0045472A"/>
    <w:rsid w:val="00457ACF"/>
    <w:rsid w:val="004603AF"/>
    <w:rsid w:val="0046093E"/>
    <w:rsid w:val="00467870"/>
    <w:rsid w:val="00467D8D"/>
    <w:rsid w:val="00474129"/>
    <w:rsid w:val="004758ED"/>
    <w:rsid w:val="00482BC4"/>
    <w:rsid w:val="0048471F"/>
    <w:rsid w:val="004858E4"/>
    <w:rsid w:val="00487B5D"/>
    <w:rsid w:val="004909D3"/>
    <w:rsid w:val="0049209A"/>
    <w:rsid w:val="004935FB"/>
    <w:rsid w:val="00496F77"/>
    <w:rsid w:val="004A3A68"/>
    <w:rsid w:val="004A6D77"/>
    <w:rsid w:val="004B204D"/>
    <w:rsid w:val="004B2F3C"/>
    <w:rsid w:val="004B51EA"/>
    <w:rsid w:val="004B5565"/>
    <w:rsid w:val="004B740D"/>
    <w:rsid w:val="004B767F"/>
    <w:rsid w:val="004C7974"/>
    <w:rsid w:val="004D3CE8"/>
    <w:rsid w:val="004D5722"/>
    <w:rsid w:val="004D5B94"/>
    <w:rsid w:val="004E158C"/>
    <w:rsid w:val="004E6145"/>
    <w:rsid w:val="004F0641"/>
    <w:rsid w:val="004F0711"/>
    <w:rsid w:val="004F3F73"/>
    <w:rsid w:val="005017D1"/>
    <w:rsid w:val="00506A6E"/>
    <w:rsid w:val="00510FB3"/>
    <w:rsid w:val="00511CC2"/>
    <w:rsid w:val="005130B3"/>
    <w:rsid w:val="00513103"/>
    <w:rsid w:val="005141BA"/>
    <w:rsid w:val="0051482C"/>
    <w:rsid w:val="005152A8"/>
    <w:rsid w:val="00523702"/>
    <w:rsid w:val="0052663E"/>
    <w:rsid w:val="00534801"/>
    <w:rsid w:val="00543E28"/>
    <w:rsid w:val="00544D6B"/>
    <w:rsid w:val="00546E82"/>
    <w:rsid w:val="00552C6B"/>
    <w:rsid w:val="00554BE5"/>
    <w:rsid w:val="005579A3"/>
    <w:rsid w:val="0056220A"/>
    <w:rsid w:val="00562290"/>
    <w:rsid w:val="00570233"/>
    <w:rsid w:val="005707CA"/>
    <w:rsid w:val="00570E60"/>
    <w:rsid w:val="0057362A"/>
    <w:rsid w:val="00583C37"/>
    <w:rsid w:val="005878AE"/>
    <w:rsid w:val="00594573"/>
    <w:rsid w:val="00595245"/>
    <w:rsid w:val="005A0116"/>
    <w:rsid w:val="005A2875"/>
    <w:rsid w:val="005A4A0A"/>
    <w:rsid w:val="005A772A"/>
    <w:rsid w:val="005B157E"/>
    <w:rsid w:val="005B1C88"/>
    <w:rsid w:val="005B27C0"/>
    <w:rsid w:val="005B360C"/>
    <w:rsid w:val="005C3E91"/>
    <w:rsid w:val="005C5F43"/>
    <w:rsid w:val="005D078B"/>
    <w:rsid w:val="005D345D"/>
    <w:rsid w:val="005D4F86"/>
    <w:rsid w:val="005D67E8"/>
    <w:rsid w:val="005E04AD"/>
    <w:rsid w:val="005E359F"/>
    <w:rsid w:val="005E57D0"/>
    <w:rsid w:val="005E74B8"/>
    <w:rsid w:val="005E766F"/>
    <w:rsid w:val="005F384B"/>
    <w:rsid w:val="005F7F97"/>
    <w:rsid w:val="00600464"/>
    <w:rsid w:val="00602971"/>
    <w:rsid w:val="0060461E"/>
    <w:rsid w:val="0060696D"/>
    <w:rsid w:val="00611897"/>
    <w:rsid w:val="006142B5"/>
    <w:rsid w:val="006202FA"/>
    <w:rsid w:val="00622B6C"/>
    <w:rsid w:val="00622CF6"/>
    <w:rsid w:val="00623FE9"/>
    <w:rsid w:val="0062413F"/>
    <w:rsid w:val="00624903"/>
    <w:rsid w:val="00630030"/>
    <w:rsid w:val="0063497A"/>
    <w:rsid w:val="006375EF"/>
    <w:rsid w:val="00640501"/>
    <w:rsid w:val="006423C0"/>
    <w:rsid w:val="00642CFB"/>
    <w:rsid w:val="00645C09"/>
    <w:rsid w:val="0065237F"/>
    <w:rsid w:val="00657BC1"/>
    <w:rsid w:val="00662163"/>
    <w:rsid w:val="00663289"/>
    <w:rsid w:val="00667240"/>
    <w:rsid w:val="0067390D"/>
    <w:rsid w:val="00681874"/>
    <w:rsid w:val="00686D90"/>
    <w:rsid w:val="006915A9"/>
    <w:rsid w:val="00692FD5"/>
    <w:rsid w:val="006A1EB2"/>
    <w:rsid w:val="006A1F1E"/>
    <w:rsid w:val="006B0837"/>
    <w:rsid w:val="006B1AEA"/>
    <w:rsid w:val="006B4570"/>
    <w:rsid w:val="006C4D06"/>
    <w:rsid w:val="006D3147"/>
    <w:rsid w:val="006D3B4B"/>
    <w:rsid w:val="006D78B6"/>
    <w:rsid w:val="006E5FAD"/>
    <w:rsid w:val="006E721F"/>
    <w:rsid w:val="006E7BA7"/>
    <w:rsid w:val="006F22EA"/>
    <w:rsid w:val="006F29BD"/>
    <w:rsid w:val="006F544D"/>
    <w:rsid w:val="006F66D1"/>
    <w:rsid w:val="00703134"/>
    <w:rsid w:val="00703951"/>
    <w:rsid w:val="007059C4"/>
    <w:rsid w:val="007112BE"/>
    <w:rsid w:val="007121F8"/>
    <w:rsid w:val="0071305B"/>
    <w:rsid w:val="007256A7"/>
    <w:rsid w:val="00725CCB"/>
    <w:rsid w:val="00725F4F"/>
    <w:rsid w:val="0072775D"/>
    <w:rsid w:val="00730454"/>
    <w:rsid w:val="007313E9"/>
    <w:rsid w:val="007335E5"/>
    <w:rsid w:val="00735DB3"/>
    <w:rsid w:val="00737770"/>
    <w:rsid w:val="00741C50"/>
    <w:rsid w:val="00746BBD"/>
    <w:rsid w:val="00750759"/>
    <w:rsid w:val="007538D3"/>
    <w:rsid w:val="007556EC"/>
    <w:rsid w:val="00761FC3"/>
    <w:rsid w:val="007637DA"/>
    <w:rsid w:val="00764147"/>
    <w:rsid w:val="00765136"/>
    <w:rsid w:val="00770BC1"/>
    <w:rsid w:val="00770D08"/>
    <w:rsid w:val="007734A4"/>
    <w:rsid w:val="0077497D"/>
    <w:rsid w:val="007778CA"/>
    <w:rsid w:val="00782AE6"/>
    <w:rsid w:val="0078390C"/>
    <w:rsid w:val="007843A9"/>
    <w:rsid w:val="00792270"/>
    <w:rsid w:val="00795B5F"/>
    <w:rsid w:val="007A19DD"/>
    <w:rsid w:val="007A269B"/>
    <w:rsid w:val="007A3AE4"/>
    <w:rsid w:val="007A6BA7"/>
    <w:rsid w:val="007B1C54"/>
    <w:rsid w:val="007B64DC"/>
    <w:rsid w:val="007B6A80"/>
    <w:rsid w:val="007C220B"/>
    <w:rsid w:val="007C3500"/>
    <w:rsid w:val="007C50FA"/>
    <w:rsid w:val="007E462C"/>
    <w:rsid w:val="007E4D40"/>
    <w:rsid w:val="007F04FD"/>
    <w:rsid w:val="007F2176"/>
    <w:rsid w:val="007F344D"/>
    <w:rsid w:val="008056E3"/>
    <w:rsid w:val="008061C1"/>
    <w:rsid w:val="00806AEC"/>
    <w:rsid w:val="00807FB0"/>
    <w:rsid w:val="008105ED"/>
    <w:rsid w:val="0081098A"/>
    <w:rsid w:val="00813A2E"/>
    <w:rsid w:val="00813F2F"/>
    <w:rsid w:val="00814359"/>
    <w:rsid w:val="0081482F"/>
    <w:rsid w:val="0082333F"/>
    <w:rsid w:val="00832BD1"/>
    <w:rsid w:val="00835D68"/>
    <w:rsid w:val="008404F6"/>
    <w:rsid w:val="00840970"/>
    <w:rsid w:val="00841267"/>
    <w:rsid w:val="008443B1"/>
    <w:rsid w:val="00844468"/>
    <w:rsid w:val="0085564C"/>
    <w:rsid w:val="00855662"/>
    <w:rsid w:val="00855737"/>
    <w:rsid w:val="00861197"/>
    <w:rsid w:val="00864655"/>
    <w:rsid w:val="008669F5"/>
    <w:rsid w:val="00877679"/>
    <w:rsid w:val="00882305"/>
    <w:rsid w:val="00883142"/>
    <w:rsid w:val="00883E64"/>
    <w:rsid w:val="00891D97"/>
    <w:rsid w:val="00893D93"/>
    <w:rsid w:val="00894456"/>
    <w:rsid w:val="008A0A24"/>
    <w:rsid w:val="008A2588"/>
    <w:rsid w:val="008A40F6"/>
    <w:rsid w:val="008A47C5"/>
    <w:rsid w:val="008A7BE8"/>
    <w:rsid w:val="008B5A02"/>
    <w:rsid w:val="008B60A3"/>
    <w:rsid w:val="008B68E7"/>
    <w:rsid w:val="008C107E"/>
    <w:rsid w:val="008C5467"/>
    <w:rsid w:val="008C7B5B"/>
    <w:rsid w:val="008D1F6A"/>
    <w:rsid w:val="008E5B69"/>
    <w:rsid w:val="008E78FB"/>
    <w:rsid w:val="008F12BE"/>
    <w:rsid w:val="008F15F3"/>
    <w:rsid w:val="009026C8"/>
    <w:rsid w:val="009045DF"/>
    <w:rsid w:val="00910629"/>
    <w:rsid w:val="009112D6"/>
    <w:rsid w:val="0091245C"/>
    <w:rsid w:val="009221F5"/>
    <w:rsid w:val="009263F6"/>
    <w:rsid w:val="009268AC"/>
    <w:rsid w:val="009310F3"/>
    <w:rsid w:val="009335C3"/>
    <w:rsid w:val="00934C4C"/>
    <w:rsid w:val="00934E61"/>
    <w:rsid w:val="00940DFB"/>
    <w:rsid w:val="00942722"/>
    <w:rsid w:val="009441CB"/>
    <w:rsid w:val="0094512A"/>
    <w:rsid w:val="00947B69"/>
    <w:rsid w:val="0095212E"/>
    <w:rsid w:val="0095315E"/>
    <w:rsid w:val="009548E2"/>
    <w:rsid w:val="00964CCC"/>
    <w:rsid w:val="009668FE"/>
    <w:rsid w:val="00970982"/>
    <w:rsid w:val="00971CF9"/>
    <w:rsid w:val="009764E1"/>
    <w:rsid w:val="009832DA"/>
    <w:rsid w:val="00983434"/>
    <w:rsid w:val="00985F4A"/>
    <w:rsid w:val="009874E1"/>
    <w:rsid w:val="00991A83"/>
    <w:rsid w:val="00993F98"/>
    <w:rsid w:val="00994FFD"/>
    <w:rsid w:val="009A184F"/>
    <w:rsid w:val="009A5B5C"/>
    <w:rsid w:val="009A6E60"/>
    <w:rsid w:val="009B001B"/>
    <w:rsid w:val="009B131A"/>
    <w:rsid w:val="009B3249"/>
    <w:rsid w:val="009B7337"/>
    <w:rsid w:val="009B7D53"/>
    <w:rsid w:val="009C104C"/>
    <w:rsid w:val="009C121F"/>
    <w:rsid w:val="009D11C7"/>
    <w:rsid w:val="009D14B6"/>
    <w:rsid w:val="009D4F00"/>
    <w:rsid w:val="009D54C2"/>
    <w:rsid w:val="009E0594"/>
    <w:rsid w:val="009E1FF5"/>
    <w:rsid w:val="009E6935"/>
    <w:rsid w:val="009F0EAA"/>
    <w:rsid w:val="009F790E"/>
    <w:rsid w:val="00A05F49"/>
    <w:rsid w:val="00A061C2"/>
    <w:rsid w:val="00A11919"/>
    <w:rsid w:val="00A11A66"/>
    <w:rsid w:val="00A12F8F"/>
    <w:rsid w:val="00A130D2"/>
    <w:rsid w:val="00A14592"/>
    <w:rsid w:val="00A16577"/>
    <w:rsid w:val="00A16D8A"/>
    <w:rsid w:val="00A207E6"/>
    <w:rsid w:val="00A235F8"/>
    <w:rsid w:val="00A27D79"/>
    <w:rsid w:val="00A315BD"/>
    <w:rsid w:val="00A32559"/>
    <w:rsid w:val="00A34536"/>
    <w:rsid w:val="00A36C2E"/>
    <w:rsid w:val="00A44E83"/>
    <w:rsid w:val="00A47A58"/>
    <w:rsid w:val="00A52C4E"/>
    <w:rsid w:val="00A5417D"/>
    <w:rsid w:val="00A54860"/>
    <w:rsid w:val="00A55B45"/>
    <w:rsid w:val="00A562B7"/>
    <w:rsid w:val="00A602F1"/>
    <w:rsid w:val="00A70CC5"/>
    <w:rsid w:val="00A718A6"/>
    <w:rsid w:val="00A808CF"/>
    <w:rsid w:val="00A811D3"/>
    <w:rsid w:val="00A84A3D"/>
    <w:rsid w:val="00A8509D"/>
    <w:rsid w:val="00A87783"/>
    <w:rsid w:val="00A87F16"/>
    <w:rsid w:val="00A94861"/>
    <w:rsid w:val="00A9673D"/>
    <w:rsid w:val="00AA6854"/>
    <w:rsid w:val="00AB18AB"/>
    <w:rsid w:val="00AB2164"/>
    <w:rsid w:val="00AB7347"/>
    <w:rsid w:val="00AC04D7"/>
    <w:rsid w:val="00AC3EF6"/>
    <w:rsid w:val="00AC4C62"/>
    <w:rsid w:val="00AC5152"/>
    <w:rsid w:val="00AD0337"/>
    <w:rsid w:val="00AD17FA"/>
    <w:rsid w:val="00AE59EB"/>
    <w:rsid w:val="00AE77E0"/>
    <w:rsid w:val="00AF35D2"/>
    <w:rsid w:val="00AF641B"/>
    <w:rsid w:val="00AF6456"/>
    <w:rsid w:val="00AF6AA0"/>
    <w:rsid w:val="00AF6AFE"/>
    <w:rsid w:val="00B01401"/>
    <w:rsid w:val="00B056E1"/>
    <w:rsid w:val="00B05F4A"/>
    <w:rsid w:val="00B06BAF"/>
    <w:rsid w:val="00B100B4"/>
    <w:rsid w:val="00B11970"/>
    <w:rsid w:val="00B1343D"/>
    <w:rsid w:val="00B14C8B"/>
    <w:rsid w:val="00B16327"/>
    <w:rsid w:val="00B16C23"/>
    <w:rsid w:val="00B17736"/>
    <w:rsid w:val="00B20BAD"/>
    <w:rsid w:val="00B21B7E"/>
    <w:rsid w:val="00B24393"/>
    <w:rsid w:val="00B33466"/>
    <w:rsid w:val="00B3514A"/>
    <w:rsid w:val="00B37B09"/>
    <w:rsid w:val="00B448CC"/>
    <w:rsid w:val="00B47DCD"/>
    <w:rsid w:val="00B50BA4"/>
    <w:rsid w:val="00B55301"/>
    <w:rsid w:val="00B661E1"/>
    <w:rsid w:val="00B70BCD"/>
    <w:rsid w:val="00B71F96"/>
    <w:rsid w:val="00B75C21"/>
    <w:rsid w:val="00B807C6"/>
    <w:rsid w:val="00B81C44"/>
    <w:rsid w:val="00B830C5"/>
    <w:rsid w:val="00B90BEF"/>
    <w:rsid w:val="00B90F44"/>
    <w:rsid w:val="00B93118"/>
    <w:rsid w:val="00B935B2"/>
    <w:rsid w:val="00B960ED"/>
    <w:rsid w:val="00BA0E13"/>
    <w:rsid w:val="00BB305D"/>
    <w:rsid w:val="00BB316F"/>
    <w:rsid w:val="00BC1DDB"/>
    <w:rsid w:val="00BC2A47"/>
    <w:rsid w:val="00BC5A29"/>
    <w:rsid w:val="00BD0285"/>
    <w:rsid w:val="00BD07C2"/>
    <w:rsid w:val="00BD18B9"/>
    <w:rsid w:val="00BD2821"/>
    <w:rsid w:val="00BD47D6"/>
    <w:rsid w:val="00BD79C2"/>
    <w:rsid w:val="00BE10FC"/>
    <w:rsid w:val="00BF0604"/>
    <w:rsid w:val="00BF43CF"/>
    <w:rsid w:val="00BF5895"/>
    <w:rsid w:val="00BF674E"/>
    <w:rsid w:val="00C0186B"/>
    <w:rsid w:val="00C030D5"/>
    <w:rsid w:val="00C10592"/>
    <w:rsid w:val="00C10E5A"/>
    <w:rsid w:val="00C11A3C"/>
    <w:rsid w:val="00C12C4B"/>
    <w:rsid w:val="00C1441D"/>
    <w:rsid w:val="00C23EC8"/>
    <w:rsid w:val="00C253A6"/>
    <w:rsid w:val="00C26085"/>
    <w:rsid w:val="00C33CBF"/>
    <w:rsid w:val="00C40D40"/>
    <w:rsid w:val="00C413C3"/>
    <w:rsid w:val="00C5310E"/>
    <w:rsid w:val="00C53351"/>
    <w:rsid w:val="00C60B12"/>
    <w:rsid w:val="00C74A08"/>
    <w:rsid w:val="00C867E0"/>
    <w:rsid w:val="00C96DD0"/>
    <w:rsid w:val="00C97296"/>
    <w:rsid w:val="00CA2219"/>
    <w:rsid w:val="00CA2D29"/>
    <w:rsid w:val="00CA488E"/>
    <w:rsid w:val="00CA4F38"/>
    <w:rsid w:val="00CB333A"/>
    <w:rsid w:val="00CB5286"/>
    <w:rsid w:val="00CB6120"/>
    <w:rsid w:val="00CC1C57"/>
    <w:rsid w:val="00CC2819"/>
    <w:rsid w:val="00CC482F"/>
    <w:rsid w:val="00CC6D8B"/>
    <w:rsid w:val="00CD3407"/>
    <w:rsid w:val="00CE3F47"/>
    <w:rsid w:val="00CE4C82"/>
    <w:rsid w:val="00CF5E58"/>
    <w:rsid w:val="00CF6515"/>
    <w:rsid w:val="00D01162"/>
    <w:rsid w:val="00D0243C"/>
    <w:rsid w:val="00D02F3F"/>
    <w:rsid w:val="00D1139E"/>
    <w:rsid w:val="00D11908"/>
    <w:rsid w:val="00D11EFB"/>
    <w:rsid w:val="00D2131C"/>
    <w:rsid w:val="00D21533"/>
    <w:rsid w:val="00D22D60"/>
    <w:rsid w:val="00D23AFA"/>
    <w:rsid w:val="00D265CC"/>
    <w:rsid w:val="00D26E67"/>
    <w:rsid w:val="00D37A9A"/>
    <w:rsid w:val="00D42A52"/>
    <w:rsid w:val="00D43331"/>
    <w:rsid w:val="00D4552B"/>
    <w:rsid w:val="00D458E6"/>
    <w:rsid w:val="00D47A30"/>
    <w:rsid w:val="00D50BC7"/>
    <w:rsid w:val="00D5390B"/>
    <w:rsid w:val="00D53E79"/>
    <w:rsid w:val="00D56D04"/>
    <w:rsid w:val="00D60E79"/>
    <w:rsid w:val="00D6154B"/>
    <w:rsid w:val="00D616F1"/>
    <w:rsid w:val="00D70BCA"/>
    <w:rsid w:val="00D71CC7"/>
    <w:rsid w:val="00D73709"/>
    <w:rsid w:val="00D75B57"/>
    <w:rsid w:val="00D80787"/>
    <w:rsid w:val="00D83629"/>
    <w:rsid w:val="00D86B19"/>
    <w:rsid w:val="00D87A9A"/>
    <w:rsid w:val="00D90452"/>
    <w:rsid w:val="00D91F1A"/>
    <w:rsid w:val="00D9260C"/>
    <w:rsid w:val="00D945F6"/>
    <w:rsid w:val="00DA2C47"/>
    <w:rsid w:val="00DA4F06"/>
    <w:rsid w:val="00DA7A4B"/>
    <w:rsid w:val="00DB17FC"/>
    <w:rsid w:val="00DB318C"/>
    <w:rsid w:val="00DB663E"/>
    <w:rsid w:val="00DC0182"/>
    <w:rsid w:val="00DC14E6"/>
    <w:rsid w:val="00DC2280"/>
    <w:rsid w:val="00DC5A90"/>
    <w:rsid w:val="00DC6A2D"/>
    <w:rsid w:val="00DD0733"/>
    <w:rsid w:val="00DD3514"/>
    <w:rsid w:val="00DD4B6B"/>
    <w:rsid w:val="00DD763E"/>
    <w:rsid w:val="00DE2B08"/>
    <w:rsid w:val="00DE2D5B"/>
    <w:rsid w:val="00DF2E49"/>
    <w:rsid w:val="00DF34B3"/>
    <w:rsid w:val="00E0372E"/>
    <w:rsid w:val="00E1600E"/>
    <w:rsid w:val="00E220E6"/>
    <w:rsid w:val="00E2330E"/>
    <w:rsid w:val="00E236F8"/>
    <w:rsid w:val="00E302C7"/>
    <w:rsid w:val="00E31BFA"/>
    <w:rsid w:val="00E4174D"/>
    <w:rsid w:val="00E41ACD"/>
    <w:rsid w:val="00E42CA1"/>
    <w:rsid w:val="00E43340"/>
    <w:rsid w:val="00E43A8C"/>
    <w:rsid w:val="00E4522A"/>
    <w:rsid w:val="00E46603"/>
    <w:rsid w:val="00E47386"/>
    <w:rsid w:val="00E52AE6"/>
    <w:rsid w:val="00E52DA4"/>
    <w:rsid w:val="00E54BCE"/>
    <w:rsid w:val="00E55CB4"/>
    <w:rsid w:val="00E65F7D"/>
    <w:rsid w:val="00E70BB9"/>
    <w:rsid w:val="00E720BF"/>
    <w:rsid w:val="00E76D42"/>
    <w:rsid w:val="00E8332E"/>
    <w:rsid w:val="00E83CA0"/>
    <w:rsid w:val="00E876B5"/>
    <w:rsid w:val="00E93FE0"/>
    <w:rsid w:val="00E960C0"/>
    <w:rsid w:val="00EA02AD"/>
    <w:rsid w:val="00EA0945"/>
    <w:rsid w:val="00EB33A7"/>
    <w:rsid w:val="00EB520D"/>
    <w:rsid w:val="00EB5BF0"/>
    <w:rsid w:val="00EC5C84"/>
    <w:rsid w:val="00EC6223"/>
    <w:rsid w:val="00EC6B2B"/>
    <w:rsid w:val="00ED0963"/>
    <w:rsid w:val="00ED2FAC"/>
    <w:rsid w:val="00ED5B0F"/>
    <w:rsid w:val="00EE213C"/>
    <w:rsid w:val="00EE43F6"/>
    <w:rsid w:val="00EE4EFF"/>
    <w:rsid w:val="00EF263F"/>
    <w:rsid w:val="00EF3059"/>
    <w:rsid w:val="00F04526"/>
    <w:rsid w:val="00F109AB"/>
    <w:rsid w:val="00F120D9"/>
    <w:rsid w:val="00F12C2D"/>
    <w:rsid w:val="00F13D82"/>
    <w:rsid w:val="00F21BB7"/>
    <w:rsid w:val="00F223EF"/>
    <w:rsid w:val="00F23829"/>
    <w:rsid w:val="00F23DCA"/>
    <w:rsid w:val="00F255C2"/>
    <w:rsid w:val="00F32BBD"/>
    <w:rsid w:val="00F32D72"/>
    <w:rsid w:val="00F3336D"/>
    <w:rsid w:val="00F34185"/>
    <w:rsid w:val="00F347BA"/>
    <w:rsid w:val="00F3480C"/>
    <w:rsid w:val="00F52B15"/>
    <w:rsid w:val="00F546B6"/>
    <w:rsid w:val="00F621CB"/>
    <w:rsid w:val="00F625DB"/>
    <w:rsid w:val="00F63E30"/>
    <w:rsid w:val="00F6593F"/>
    <w:rsid w:val="00F71099"/>
    <w:rsid w:val="00F7320F"/>
    <w:rsid w:val="00F736B9"/>
    <w:rsid w:val="00F80885"/>
    <w:rsid w:val="00F81D9C"/>
    <w:rsid w:val="00F81FD5"/>
    <w:rsid w:val="00F82A91"/>
    <w:rsid w:val="00F83D73"/>
    <w:rsid w:val="00F843AC"/>
    <w:rsid w:val="00F84F99"/>
    <w:rsid w:val="00F8516E"/>
    <w:rsid w:val="00F922B3"/>
    <w:rsid w:val="00F944D8"/>
    <w:rsid w:val="00F956D0"/>
    <w:rsid w:val="00F95D94"/>
    <w:rsid w:val="00FA2B73"/>
    <w:rsid w:val="00FA7484"/>
    <w:rsid w:val="00FB0774"/>
    <w:rsid w:val="00FB639B"/>
    <w:rsid w:val="00FC0BC9"/>
    <w:rsid w:val="00FC1D25"/>
    <w:rsid w:val="00FE50A2"/>
    <w:rsid w:val="00FE69DB"/>
    <w:rsid w:val="00FE72D8"/>
    <w:rsid w:val="00FE765F"/>
    <w:rsid w:val="00FF620E"/>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3A0"/>
    <w:pPr>
      <w:spacing w:after="0" w:line="240" w:lineRule="auto"/>
    </w:pPr>
    <w:rPr>
      <w:rFonts w:ascii="Times New Roman" w:eastAsia="Times New Roman" w:hAnsi="Times New Roman" w:cs="Times New Roman"/>
      <w:szCs w:val="24"/>
    </w:rPr>
  </w:style>
  <w:style w:type="paragraph" w:styleId="1">
    <w:name w:val="heading 1"/>
    <w:aliases w:val="H1,h1"/>
    <w:basedOn w:val="a"/>
    <w:next w:val="a0"/>
    <w:link w:val="10"/>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2,h2,DO NOT USE_h2,h21,Head2A,2,UNDERRUBRIK 1-2,H2 Char,h2 Char"/>
    <w:basedOn w:val="a"/>
    <w:next w:val="a0"/>
    <w:link w:val="20"/>
    <w:qFormat/>
    <w:rsid w:val="002443A0"/>
    <w:pPr>
      <w:keepNext/>
      <w:numPr>
        <w:ilvl w:val="1"/>
        <w:numId w:val="1"/>
      </w:numPr>
      <w:spacing w:before="240" w:after="60"/>
      <w:outlineLvl w:val="1"/>
    </w:pPr>
    <w:rPr>
      <w:rFonts w:ascii="Helvetica" w:eastAsia="MS Mincho" w:hAnsi="Helvetica" w:cs="Arial"/>
      <w:b/>
      <w:bCs/>
      <w:iCs/>
      <w:sz w:val="24"/>
    </w:rPr>
  </w:style>
  <w:style w:type="paragraph" w:styleId="3">
    <w:name w:val="heading 3"/>
    <w:aliases w:val="Underrubrik2,H3"/>
    <w:basedOn w:val="a"/>
    <w:next w:val="a"/>
    <w:link w:val="30"/>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4">
    <w:name w:val="heading 4"/>
    <w:aliases w:val="h4"/>
    <w:basedOn w:val="a"/>
    <w:next w:val="a"/>
    <w:link w:val="40"/>
    <w:qFormat/>
    <w:rsid w:val="002443A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
    <w:basedOn w:val="a1"/>
    <w:link w:val="1"/>
    <w:rsid w:val="002443A0"/>
    <w:rPr>
      <w:rFonts w:ascii="Helvetica" w:eastAsia="MS Mincho" w:hAnsi="Helvetica" w:cs="Arial"/>
      <w:b/>
      <w:bCs/>
      <w:kern w:val="32"/>
      <w:sz w:val="28"/>
      <w:szCs w:val="32"/>
    </w:rPr>
  </w:style>
  <w:style w:type="character" w:customStyle="1" w:styleId="20">
    <w:name w:val="見出し 2 (文字)"/>
    <w:aliases w:val="H2 (文字),h2 (文字),DO NOT USE_h2 (文字),h21 (文字),Head2A (文字),2 (文字),UNDERRUBRIK 1-2 (文字),H2 Char (文字),h2 Char (文字)"/>
    <w:basedOn w:val="a1"/>
    <w:link w:val="2"/>
    <w:rsid w:val="002443A0"/>
    <w:rPr>
      <w:rFonts w:ascii="Helvetica" w:eastAsia="MS Mincho" w:hAnsi="Helvetica" w:cs="Arial"/>
      <w:b/>
      <w:bCs/>
      <w:iCs/>
      <w:sz w:val="24"/>
      <w:szCs w:val="24"/>
    </w:rPr>
  </w:style>
  <w:style w:type="character" w:customStyle="1" w:styleId="30">
    <w:name w:val="見出し 3 (文字)"/>
    <w:aliases w:val="Underrubrik2 (文字),H3 (文字)"/>
    <w:basedOn w:val="a1"/>
    <w:link w:val="3"/>
    <w:rsid w:val="002443A0"/>
    <w:rPr>
      <w:rFonts w:ascii="Helvetica" w:eastAsia="MS Mincho" w:hAnsi="Helvetica" w:cs="Helvetica"/>
      <w:b/>
      <w:bCs/>
      <w:szCs w:val="20"/>
    </w:rPr>
  </w:style>
  <w:style w:type="character" w:customStyle="1" w:styleId="40">
    <w:name w:val="見出し 4 (文字)"/>
    <w:aliases w:val="h4 (文字)"/>
    <w:basedOn w:val="a1"/>
    <w:link w:val="4"/>
    <w:rsid w:val="002443A0"/>
    <w:rPr>
      <w:rFonts w:ascii="Times New Roman" w:eastAsia="MS Mincho" w:hAnsi="Times New Roman" w:cs="Times New Roman"/>
      <w:b/>
      <w:bCs/>
      <w:sz w:val="28"/>
      <w:szCs w:val="28"/>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443A0"/>
    <w:pPr>
      <w:tabs>
        <w:tab w:val="center" w:pos="4536"/>
        <w:tab w:val="right" w:pos="9072"/>
      </w:tabs>
    </w:pPr>
    <w:rPr>
      <w:rFonts w:ascii="Arial" w:eastAsia="MS Mincho" w:hAnsi="Arial"/>
      <w: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2443A0"/>
    <w:rPr>
      <w:rFonts w:ascii="Arial" w:eastAsia="MS Mincho" w:hAnsi="Arial" w:cs="Times New Roman"/>
      <w:b/>
      <w:szCs w:val="24"/>
    </w:rPr>
  </w:style>
  <w:style w:type="paragraph" w:customStyle="1" w:styleId="H6">
    <w:name w:val="H6"/>
    <w:basedOn w:val="5"/>
    <w:next w:val="a"/>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nhideWhenUsed/>
    <w:rsid w:val="00E76D42"/>
    <w:pPr>
      <w:spacing w:after="120"/>
      <w:jc w:val="both"/>
    </w:p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0"/>
    <w:rsid w:val="00E76D42"/>
    <w:rPr>
      <w:rFonts w:ascii="Times New Roman" w:eastAsia="Times New Roman" w:hAnsi="Times New Roman" w:cs="Times New Roman"/>
      <w:szCs w:val="24"/>
    </w:rPr>
  </w:style>
  <w:style w:type="paragraph" w:customStyle="1" w:styleId="StatementHeading">
    <w:name w:val="Statement Heading"/>
    <w:basedOn w:val="a"/>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a7"/>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a0"/>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a8">
    <w:name w:val="caption"/>
    <w:aliases w:val="cap,cap1,cap2,cap3,cap4,cap5,cap6,cap7,cap8,cap9,cap10,cap11,cap21,cap31,cap41,cap51,cap61,cap71,cap81,cap91,cap101,cap12,cap22,cap32,cap42,cap52,cap62,cap72,cap82,cap92,cap102,cap13,cap23,cap33,cap43,cap53,cap63,cap73,cap83,cap93,cap103,cap14"/>
    <w:basedOn w:val="a"/>
    <w:next w:val="a"/>
    <w:link w:val="a9"/>
    <w:qFormat/>
    <w:rsid w:val="002443A0"/>
    <w:rPr>
      <w:b/>
      <w:bCs/>
      <w:szCs w:val="20"/>
    </w:rPr>
  </w:style>
  <w:style w:type="paragraph" w:customStyle="1" w:styleId="TAL">
    <w:name w:val="TAL"/>
    <w:basedOn w:val="a"/>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a9">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8"/>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50">
    <w:name w:val="見出し 5 (文字)"/>
    <w:basedOn w:val="a1"/>
    <w:link w:val="5"/>
    <w:uiPriority w:val="9"/>
    <w:semiHidden/>
    <w:rsid w:val="002443A0"/>
    <w:rPr>
      <w:rFonts w:asciiTheme="majorHAnsi" w:eastAsiaTheme="majorEastAsia" w:hAnsiTheme="majorHAnsi" w:cstheme="majorBidi"/>
      <w:color w:val="243F60" w:themeColor="accent1" w:themeShade="7F"/>
      <w:szCs w:val="24"/>
    </w:rPr>
  </w:style>
  <w:style w:type="paragraph" w:styleId="a7">
    <w:name w:val="Bibliography"/>
    <w:basedOn w:val="a"/>
    <w:next w:val="a"/>
    <w:uiPriority w:val="37"/>
    <w:semiHidden/>
    <w:unhideWhenUsed/>
    <w:rsid w:val="002443A0"/>
  </w:style>
  <w:style w:type="character" w:styleId="aa">
    <w:name w:val="annotation reference"/>
    <w:basedOn w:val="a1"/>
    <w:semiHidden/>
    <w:unhideWhenUsed/>
    <w:rsid w:val="009B3249"/>
    <w:rPr>
      <w:sz w:val="16"/>
      <w:szCs w:val="16"/>
    </w:rPr>
  </w:style>
  <w:style w:type="paragraph" w:styleId="ab">
    <w:name w:val="annotation text"/>
    <w:basedOn w:val="a"/>
    <w:link w:val="ac"/>
    <w:semiHidden/>
    <w:unhideWhenUsed/>
    <w:rsid w:val="009B3249"/>
    <w:rPr>
      <w:sz w:val="20"/>
      <w:szCs w:val="20"/>
    </w:rPr>
  </w:style>
  <w:style w:type="character" w:customStyle="1" w:styleId="ac">
    <w:name w:val="コメント文字列 (文字)"/>
    <w:basedOn w:val="a1"/>
    <w:link w:val="ab"/>
    <w:semiHidden/>
    <w:rsid w:val="009B3249"/>
    <w:rPr>
      <w:rFonts w:ascii="Times New Roman" w:eastAsia="Times New Roman" w:hAnsi="Times New Roman" w:cs="Times New Roman"/>
      <w:sz w:val="20"/>
      <w:szCs w:val="20"/>
    </w:rPr>
  </w:style>
  <w:style w:type="paragraph" w:styleId="ad">
    <w:name w:val="annotation subject"/>
    <w:basedOn w:val="ab"/>
    <w:next w:val="ab"/>
    <w:link w:val="ae"/>
    <w:uiPriority w:val="99"/>
    <w:semiHidden/>
    <w:unhideWhenUsed/>
    <w:rsid w:val="009B3249"/>
    <w:rPr>
      <w:b/>
      <w:bCs/>
    </w:rPr>
  </w:style>
  <w:style w:type="character" w:customStyle="1" w:styleId="ae">
    <w:name w:val="コメント内容 (文字)"/>
    <w:basedOn w:val="ac"/>
    <w:link w:val="ad"/>
    <w:uiPriority w:val="99"/>
    <w:semiHidden/>
    <w:rsid w:val="009B3249"/>
    <w:rPr>
      <w:rFonts w:ascii="Times New Roman" w:eastAsia="Times New Roman" w:hAnsi="Times New Roman" w:cs="Times New Roman"/>
      <w:b/>
      <w:bCs/>
      <w:sz w:val="20"/>
      <w:szCs w:val="20"/>
    </w:rPr>
  </w:style>
  <w:style w:type="paragraph" w:styleId="af">
    <w:name w:val="Balloon Text"/>
    <w:basedOn w:val="a"/>
    <w:link w:val="af0"/>
    <w:uiPriority w:val="99"/>
    <w:semiHidden/>
    <w:unhideWhenUsed/>
    <w:rsid w:val="009B3249"/>
    <w:rPr>
      <w:rFonts w:ascii="Tahoma" w:hAnsi="Tahoma" w:cs="Tahoma"/>
      <w:sz w:val="16"/>
      <w:szCs w:val="16"/>
    </w:rPr>
  </w:style>
  <w:style w:type="character" w:customStyle="1" w:styleId="af0">
    <w:name w:val="吹き出し (文字)"/>
    <w:basedOn w:val="a1"/>
    <w:link w:val="af"/>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a"/>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af1">
    <w:name w:val="Table Grid"/>
    <w:basedOn w:val="a2"/>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Hyperlink"/>
    <w:basedOn w:val="a1"/>
    <w:uiPriority w:val="99"/>
    <w:unhideWhenUsed/>
    <w:rsid w:val="002C1898"/>
    <w:rPr>
      <w:color w:val="0000FF" w:themeColor="hyperlink"/>
      <w:u w:val="single"/>
    </w:rPr>
  </w:style>
  <w:style w:type="paragraph" w:styleId="Web">
    <w:name w:val="Normal (Web)"/>
    <w:basedOn w:val="a"/>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a"/>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a1"/>
    <w:link w:val="TH"/>
    <w:rsid w:val="00942722"/>
    <w:rPr>
      <w:rFonts w:ascii="Arial" w:eastAsia="Times New Roman" w:hAnsi="Arial" w:cs="Times New Roman"/>
      <w:b/>
      <w:sz w:val="20"/>
      <w:szCs w:val="20"/>
      <w:lang w:val="en-GB" w:eastAsia="en-GB"/>
    </w:rPr>
  </w:style>
  <w:style w:type="character" w:customStyle="1" w:styleId="TALChar">
    <w:name w:val="TAL Char"/>
    <w:basedOn w:val="a1"/>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af3">
    <w:name w:val="List Paragraph"/>
    <w:basedOn w:val="a"/>
    <w:uiPriority w:val="34"/>
    <w:qFormat/>
    <w:rsid w:val="00AC5152"/>
    <w:pPr>
      <w:ind w:left="720"/>
      <w:contextualSpacing/>
    </w:pPr>
  </w:style>
  <w:style w:type="character" w:styleId="af4">
    <w:name w:val="FollowedHyperlink"/>
    <w:basedOn w:val="a1"/>
    <w:uiPriority w:val="99"/>
    <w:semiHidden/>
    <w:unhideWhenUsed/>
    <w:rsid w:val="00A87783"/>
    <w:rPr>
      <w:color w:val="800080" w:themeColor="followedHyperlink"/>
      <w:u w:val="single"/>
    </w:rPr>
  </w:style>
  <w:style w:type="paragraph" w:styleId="af5">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af6">
    <w:name w:val="Document Map"/>
    <w:basedOn w:val="a"/>
    <w:link w:val="af7"/>
    <w:uiPriority w:val="99"/>
    <w:semiHidden/>
    <w:unhideWhenUsed/>
    <w:rsid w:val="00393ECB"/>
    <w:rPr>
      <w:rFonts w:ascii="MS UI Gothic" w:eastAsia="MS UI Gothic"/>
      <w:sz w:val="18"/>
      <w:szCs w:val="18"/>
    </w:rPr>
  </w:style>
  <w:style w:type="character" w:customStyle="1" w:styleId="af7">
    <w:name w:val="見出しマップ (文字)"/>
    <w:basedOn w:val="a1"/>
    <w:link w:val="af6"/>
    <w:uiPriority w:val="99"/>
    <w:semiHidden/>
    <w:rsid w:val="00393ECB"/>
    <w:rPr>
      <w:rFonts w:ascii="MS UI Gothic" w:eastAsia="MS UI Gothic" w:hAnsi="Times New Roman" w:cs="Times New Roman"/>
      <w:sz w:val="18"/>
      <w:szCs w:val="18"/>
    </w:rPr>
  </w:style>
  <w:style w:type="paragraph" w:styleId="af8">
    <w:name w:val="footer"/>
    <w:basedOn w:val="a"/>
    <w:link w:val="af9"/>
    <w:uiPriority w:val="99"/>
    <w:semiHidden/>
    <w:unhideWhenUsed/>
    <w:rsid w:val="00393ECB"/>
    <w:pPr>
      <w:tabs>
        <w:tab w:val="center" w:pos="4252"/>
        <w:tab w:val="right" w:pos="8504"/>
      </w:tabs>
      <w:snapToGrid w:val="0"/>
    </w:pPr>
  </w:style>
  <w:style w:type="character" w:customStyle="1" w:styleId="af9">
    <w:name w:val="フッター (文字)"/>
    <w:basedOn w:val="a1"/>
    <w:link w:val="af8"/>
    <w:uiPriority w:val="99"/>
    <w:semiHidden/>
    <w:rsid w:val="00393ECB"/>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tabs>
        <w:tab w:val="num" w:pos="567"/>
      </w:tabs>
      <w:spacing w:before="240" w:after="60"/>
      <w:ind w:left="567" w:hanging="567"/>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tabs>
        <w:tab w:val="num" w:pos="567"/>
      </w:tabs>
      <w:spacing w:before="240" w:after="60"/>
      <w:ind w:left="567" w:hanging="567"/>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tabs>
        <w:tab w:val="num" w:pos="-1247"/>
      </w:tabs>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tabs>
        <w:tab w:val="num" w:pos="-1247"/>
      </w:tabs>
      <w:spacing w:before="240" w:after="60"/>
      <w:ind w:left="1304" w:hanging="1304"/>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8566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49E63-A919-45D1-B4AE-F1E9AB117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926</Words>
  <Characters>5284</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Company>
  <LinksUpToDate>false</LinksUpToDate>
  <CharactersWithSpaces>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Kyocera</cp:lastModifiedBy>
  <cp:revision>5</cp:revision>
  <cp:lastPrinted>2015-04-02T10:19:00Z</cp:lastPrinted>
  <dcterms:created xsi:type="dcterms:W3CDTF">2015-04-07T04:28:00Z</dcterms:created>
  <dcterms:modified xsi:type="dcterms:W3CDTF">2015-04-10T02:49:00Z</dcterms:modified>
</cp:coreProperties>
</file>